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0F70" w14:textId="77777777" w:rsidR="00AB5F67" w:rsidRPr="00B109F1" w:rsidRDefault="00AB5F67" w:rsidP="00613EF9">
      <w:pPr>
        <w:pStyle w:val="Nagwek4"/>
        <w:spacing w:line="276" w:lineRule="auto"/>
        <w:rPr>
          <w:rFonts w:ascii="Times New Roman" w:hAnsi="Times New Roman"/>
        </w:rPr>
      </w:pPr>
    </w:p>
    <w:p w14:paraId="514922CA" w14:textId="77777777" w:rsidR="00AB5F67" w:rsidRPr="00B109F1" w:rsidRDefault="00AB5F67" w:rsidP="00AB5F67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C876D2" w14:textId="77777777" w:rsidR="00AB5F67" w:rsidRPr="00B109F1" w:rsidRDefault="00AB5F67" w:rsidP="00AB5F67">
      <w:pPr>
        <w:pStyle w:val="StronaTytuowaTytu"/>
        <w:spacing w:line="120" w:lineRule="atLeast"/>
        <w:rPr>
          <w:rFonts w:ascii="Times New Roman" w:hAnsi="Times New Roman"/>
          <w:sz w:val="24"/>
          <w:szCs w:val="24"/>
        </w:rPr>
      </w:pPr>
    </w:p>
    <w:p w14:paraId="75219E5A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223FF51" w14:textId="77777777" w:rsidR="00613EF9" w:rsidRDefault="00613EF9" w:rsidP="00613EF9">
      <w:pPr>
        <w:pStyle w:val="StronaTytuowaTytu"/>
        <w:spacing w:line="1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Przedmiotowy system oceniania </w:t>
      </w:r>
      <w:r>
        <w:rPr>
          <w:rFonts w:asciiTheme="majorHAnsi" w:hAnsiTheme="majorHAnsi"/>
        </w:rPr>
        <w:br/>
        <w:t>wraz z określeniem wymagań edukacyjnych</w:t>
      </w:r>
    </w:p>
    <w:p w14:paraId="0A06821C" w14:textId="1337B956" w:rsidR="00613EF9" w:rsidRDefault="00613EF9" w:rsidP="00613EF9">
      <w:pPr>
        <w:pStyle w:val="StronaTytuowaTytu"/>
        <w:spacing w:line="120" w:lineRule="atLeas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MATeMAtyka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(od 2024)</w:t>
      </w:r>
    </w:p>
    <w:p w14:paraId="36BA266E" w14:textId="77777777" w:rsidR="00613EF9" w:rsidRDefault="00613EF9" w:rsidP="00613EF9">
      <w:pPr>
        <w:pStyle w:val="StronaTytuowaTytu"/>
        <w:spacing w:line="1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Zakres podstawowy</w:t>
      </w:r>
    </w:p>
    <w:p w14:paraId="25C4E00D" w14:textId="77777777" w:rsidR="000A254B" w:rsidRP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CD42838" w14:textId="77777777" w:rsidR="00AB5F67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4217A97C" w14:textId="77777777" w:rsidR="000A254B" w:rsidRPr="00B109F1" w:rsidRDefault="000A254B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0CDDC48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0137CDBF" w14:textId="4DCB8C59" w:rsidR="00AB5F67" w:rsidRPr="00B109F1" w:rsidRDefault="00AB5F67" w:rsidP="00AB5F67">
      <w:pPr>
        <w:jc w:val="center"/>
      </w:pPr>
      <w:r w:rsidRPr="00B109F1">
        <w:br w:type="page"/>
      </w:r>
    </w:p>
    <w:p w14:paraId="54DCD959" w14:textId="77777777" w:rsidR="00AB5F67" w:rsidRPr="00B109F1" w:rsidRDefault="00AB5F67" w:rsidP="00AB5F67">
      <w:pPr>
        <w:jc w:val="both"/>
      </w:pPr>
    </w:p>
    <w:p w14:paraId="378B17AE" w14:textId="08F4067B" w:rsidR="00AB5F67" w:rsidRPr="003450A1" w:rsidRDefault="00AB5F67" w:rsidP="00AB5F67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 w:rsidR="00CF1E83">
        <w:rPr>
          <w:sz w:val="22"/>
          <w:szCs w:val="22"/>
        </w:rPr>
        <w:t>umiejętności</w:t>
      </w:r>
      <w:r w:rsidRPr="003450A1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14:paraId="6E18462D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34490FA1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konieczne (K)</w:t>
      </w:r>
      <w:r w:rsidRPr="003450A1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71E960E3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podstawowe (P)</w:t>
      </w:r>
      <w:r w:rsidRPr="003450A1">
        <w:rPr>
          <w:sz w:val="22"/>
          <w:szCs w:val="22"/>
        </w:rPr>
        <w:t xml:space="preserve"> zawierają wymagania z poziomu (K) wzbogacone </w:t>
      </w:r>
      <w:r w:rsidRPr="003450A1">
        <w:rPr>
          <w:sz w:val="22"/>
          <w:szCs w:val="22"/>
        </w:rPr>
        <w:br/>
        <w:t>o typowe problemy o niewielkim stopniu trudności.</w:t>
      </w:r>
    </w:p>
    <w:p w14:paraId="2136D6A8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rozszerzające (R)</w:t>
      </w:r>
      <w:r w:rsidRPr="003450A1">
        <w:rPr>
          <w:sz w:val="22"/>
          <w:szCs w:val="22"/>
        </w:rPr>
        <w:t>, zawierające wymagania z poziomów (K) i (P), dotyczą zagadnień bardziej złożonych i nieco trudniejszych.</w:t>
      </w:r>
    </w:p>
    <w:p w14:paraId="4FD5BDFA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dopełniające (D)</w:t>
      </w:r>
      <w:r w:rsidRPr="003450A1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55E5FC95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wykraczające (W)</w:t>
      </w:r>
      <w:r w:rsidRPr="003450A1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317B505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6F88794C" w14:textId="77777777" w:rsidR="00AB5F67" w:rsidRPr="003450A1" w:rsidRDefault="00AB5F67" w:rsidP="00AB5F67">
      <w:pPr>
        <w:spacing w:after="120"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Poniżej przedstawiony został podział wymagań na poszczególne oceny szkolne:</w:t>
      </w:r>
    </w:p>
    <w:p w14:paraId="61A25BCF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dopuszczająca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</w:t>
      </w:r>
    </w:p>
    <w:p w14:paraId="2CA8F023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dostateczna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 i (P)</w:t>
      </w:r>
    </w:p>
    <w:p w14:paraId="681143AE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 i (R)</w:t>
      </w:r>
    </w:p>
    <w:p w14:paraId="795E69A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bardzo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 i (D)</w:t>
      </w:r>
    </w:p>
    <w:p w14:paraId="3608777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celująca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(R), (D) i (W)</w:t>
      </w:r>
    </w:p>
    <w:p w14:paraId="7DDC3931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048AFDA6" w14:textId="14A96298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 w:rsidR="00445480">
        <w:rPr>
          <w:sz w:val="22"/>
          <w:szCs w:val="22"/>
        </w:rPr>
        <w:t> </w:t>
      </w:r>
      <w:r w:rsidRPr="003450A1">
        <w:rPr>
          <w:sz w:val="22"/>
          <w:szCs w:val="22"/>
        </w:rPr>
        <w:t>dopełniających pozwoli nauczycielowi dostosować wymagania do specyfiki klasy.</w:t>
      </w:r>
    </w:p>
    <w:p w14:paraId="63316BB2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79FD73D0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741C6423" w14:textId="77777777" w:rsidR="007B1B63" w:rsidRDefault="007B1B63" w:rsidP="007B1B63">
      <w:pPr>
        <w:spacing w:after="120" w:line="360" w:lineRule="auto"/>
        <w:jc w:val="both"/>
      </w:pPr>
      <w:r>
        <w:t>Kryterium procentowe oceniania sprawdzianów, prac klasowych i testów: </w:t>
      </w:r>
    </w:p>
    <w:p w14:paraId="003A9A0A" w14:textId="77777777" w:rsidR="007B1B63" w:rsidRDefault="007B1B63" w:rsidP="007B1B63">
      <w:pPr>
        <w:spacing w:after="120" w:line="360" w:lineRule="auto"/>
        <w:jc w:val="both"/>
      </w:pPr>
      <w:r>
        <w:t>100 % - 91 %                            bardzo dobry</w:t>
      </w:r>
    </w:p>
    <w:p w14:paraId="633426E8" w14:textId="77777777" w:rsidR="007B1B63" w:rsidRDefault="007B1B63" w:rsidP="007B1B63">
      <w:pPr>
        <w:spacing w:after="120" w:line="360" w:lineRule="auto"/>
        <w:jc w:val="both"/>
      </w:pPr>
      <w:r>
        <w:t>90 % - 76 %                              dobry</w:t>
      </w:r>
    </w:p>
    <w:p w14:paraId="62C571BD" w14:textId="77777777" w:rsidR="007B1B63" w:rsidRDefault="007B1B63" w:rsidP="007B1B63">
      <w:pPr>
        <w:spacing w:after="120" w:line="360" w:lineRule="auto"/>
        <w:jc w:val="both"/>
      </w:pPr>
      <w:r>
        <w:t>75 % - 66 %                              dostateczny</w:t>
      </w:r>
    </w:p>
    <w:p w14:paraId="4BA9579F" w14:textId="77777777" w:rsidR="007B1B63" w:rsidRDefault="007B1B63" w:rsidP="007B1B63">
      <w:pPr>
        <w:spacing w:after="120" w:line="360" w:lineRule="auto"/>
        <w:jc w:val="both"/>
      </w:pPr>
      <w:r>
        <w:t>65 % - 50 %                              dopuszczający</w:t>
      </w:r>
    </w:p>
    <w:p w14:paraId="3A93412F" w14:textId="77777777" w:rsidR="007B1B63" w:rsidRDefault="007B1B63" w:rsidP="007B1B63">
      <w:pPr>
        <w:spacing w:after="120" w:line="360" w:lineRule="auto"/>
        <w:jc w:val="both"/>
      </w:pPr>
      <w:r>
        <w:t>49 % - 0 %                                niedostateczny</w:t>
      </w:r>
    </w:p>
    <w:p w14:paraId="0B50DED6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38817D5A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5AB2B5B8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14F22D63" w14:textId="76925088" w:rsidR="00AB5F67" w:rsidRPr="003450A1" w:rsidRDefault="00E05610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 w:rsidR="0041547E">
        <w:rPr>
          <w:b/>
          <w:sz w:val="22"/>
          <w:szCs w:val="22"/>
        </w:rPr>
        <w:t>.</w:t>
      </w:r>
      <w:r w:rsidRPr="003450A1">
        <w:rPr>
          <w:b/>
          <w:sz w:val="22"/>
          <w:szCs w:val="22"/>
        </w:rPr>
        <w:t xml:space="preserve"> </w:t>
      </w:r>
      <w:r w:rsidRPr="003450A1">
        <w:rPr>
          <w:b/>
          <w:bCs/>
          <w:sz w:val="22"/>
          <w:szCs w:val="22"/>
        </w:rPr>
        <w:t>FUNKCJA KWADRATOWA</w:t>
      </w:r>
    </w:p>
    <w:p w14:paraId="29C3E4C4" w14:textId="77777777" w:rsidR="00AB5F67" w:rsidRPr="003450A1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5B2BF6B6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A0EE7" w:rsidRPr="00BF0086" w14:paraId="0549A61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735" w14:textId="413826C1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1757D1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</w:t>
            </w:r>
            <w:r w:rsidR="003450A1" w:rsidRPr="00366027">
              <w:rPr>
                <w:sz w:val="22"/>
                <w:szCs w:val="22"/>
              </w:rPr>
              <w:t>odczytuje z wykresu</w:t>
            </w:r>
            <w:r w:rsidRPr="00366027">
              <w:rPr>
                <w:sz w:val="22"/>
                <w:szCs w:val="22"/>
              </w:rPr>
              <w:t xml:space="preserve"> jej własności</w:t>
            </w:r>
          </w:p>
        </w:tc>
      </w:tr>
      <w:tr w:rsidR="005D2EEB" w:rsidRPr="00BF0086" w14:paraId="402FAD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863" w14:textId="464DCFD6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F3513B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</w:t>
            </w:r>
            <w:r w:rsidR="00CF46D2" w:rsidRPr="00366027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wykresu jej własności</w:t>
            </w:r>
          </w:p>
        </w:tc>
      </w:tr>
      <w:tr w:rsidR="00E05610" w:rsidRPr="00BF0086" w14:paraId="224B702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A26" w14:textId="77777777" w:rsidR="00E05610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lastRenderedPageBreak/>
              <w:t>podaje wzór funkcji kwadratowej w postaci ogólnej i kanonicznej</w:t>
            </w:r>
          </w:p>
        </w:tc>
      </w:tr>
      <w:tr w:rsidR="00CA0EE7" w:rsidRPr="00BF0086" w14:paraId="74BC1F2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31E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oblicza współrzędne wierzchołka paraboli</w:t>
            </w:r>
            <w:r w:rsidR="003450A1" w:rsidRPr="00366027">
              <w:rPr>
                <w:sz w:val="22"/>
                <w:szCs w:val="22"/>
              </w:rPr>
              <w:t xml:space="preserve">, </w:t>
            </w:r>
            <w:r w:rsidR="003450A1"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5D2EEB" w:rsidRPr="00BF0086" w14:paraId="090E278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3E9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CA0EE7" w:rsidRPr="00BF0086" w14:paraId="68BBB03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6C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</w:t>
            </w:r>
            <w:r w:rsidR="00344F8F" w:rsidRPr="00366027">
              <w:rPr>
                <w:sz w:val="22"/>
                <w:szCs w:val="22"/>
              </w:rPr>
              <w:t xml:space="preserve"> </w:t>
            </w:r>
            <w:r w:rsidRPr="00366027">
              <w:rPr>
                <w:sz w:val="22"/>
                <w:szCs w:val="22"/>
              </w:rPr>
              <w:t>(z zastosowaniem wzoru na współrzędne wierzchołka paraboli)</w:t>
            </w:r>
            <w:r w:rsidR="00344F8F" w:rsidRPr="00366027">
              <w:rPr>
                <w:sz w:val="22"/>
                <w:szCs w:val="22"/>
              </w:rPr>
              <w:t>;</w:t>
            </w:r>
            <w:r w:rsidRPr="00366027">
              <w:rPr>
                <w:sz w:val="22"/>
                <w:szCs w:val="22"/>
              </w:rPr>
              <w:t xml:space="preserve"> szkicuje wykres</w:t>
            </w:r>
            <w:r w:rsidR="00B728AC" w:rsidRPr="00366027">
              <w:rPr>
                <w:sz w:val="22"/>
                <w:szCs w:val="22"/>
              </w:rPr>
              <w:t xml:space="preserve"> danej funkcji kwadratowej</w:t>
            </w:r>
            <w:r w:rsidRPr="00366027">
              <w:rPr>
                <w:sz w:val="22"/>
                <w:szCs w:val="22"/>
              </w:rPr>
              <w:t xml:space="preserve"> oraz opisuje jej własności</w:t>
            </w:r>
          </w:p>
        </w:tc>
      </w:tr>
      <w:tr w:rsidR="00BA6904" w:rsidRPr="00BF0086" w14:paraId="2B318724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AC0" w14:textId="51309469" w:rsidR="00BA6904" w:rsidRPr="00366027" w:rsidRDefault="00BA690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 w:rsidR="00F3513B"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 w:rsidR="00F3513B"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 w:rsidR="001757D1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B763C5" w:rsidRPr="00BF0086" w14:paraId="57A9E40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D2E" w14:textId="77777777" w:rsidR="00B763C5" w:rsidRPr="00366027" w:rsidRDefault="00B763C5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B728AC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 xml:space="preserve">kwadratowe niepełne metodą </w:t>
            </w:r>
            <w:r w:rsidR="00AE4994" w:rsidRPr="00366027">
              <w:rPr>
                <w:sz w:val="22"/>
                <w:szCs w:val="22"/>
              </w:rPr>
              <w:t>wyłączania wspólnego czy</w:t>
            </w:r>
            <w:r w:rsidR="005D2EEB" w:rsidRPr="00366027">
              <w:rPr>
                <w:sz w:val="22"/>
                <w:szCs w:val="22"/>
              </w:rPr>
              <w:t>nnika przed nawias</w:t>
            </w:r>
            <w:r w:rsidRPr="00366027">
              <w:rPr>
                <w:sz w:val="22"/>
                <w:szCs w:val="22"/>
              </w:rPr>
              <w:t xml:space="preserve"> </w:t>
            </w:r>
            <w:r w:rsidR="005D2EEB" w:rsidRPr="00366027">
              <w:rPr>
                <w:sz w:val="22"/>
                <w:szCs w:val="22"/>
              </w:rPr>
              <w:t xml:space="preserve">lub </w:t>
            </w:r>
            <w:r w:rsidRPr="00366027">
              <w:rPr>
                <w:sz w:val="22"/>
                <w:szCs w:val="22"/>
              </w:rPr>
              <w:t xml:space="preserve">stosując </w:t>
            </w:r>
            <w:r w:rsidR="005D2EEB" w:rsidRPr="00366027">
              <w:rPr>
                <w:sz w:val="22"/>
                <w:szCs w:val="22"/>
              </w:rPr>
              <w:t xml:space="preserve">wzór </w:t>
            </w:r>
            <w:r w:rsidRPr="00366027">
              <w:rPr>
                <w:sz w:val="22"/>
                <w:szCs w:val="22"/>
              </w:rPr>
              <w:t>skróconego mnożenia</w:t>
            </w:r>
          </w:p>
        </w:tc>
      </w:tr>
      <w:tr w:rsidR="00F018B2" w:rsidRPr="00BF0086" w14:paraId="5E7402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3F9" w14:textId="77777777" w:rsidR="00F018B2" w:rsidRPr="00366027" w:rsidRDefault="00F018B2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D91B24" w:rsidRPr="00BF0086" w14:paraId="46CC897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FD3" w14:textId="77777777" w:rsidR="00D91B24" w:rsidRPr="00366027" w:rsidRDefault="00D91B2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5D2EEB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>kwadratowe, stosując wzory na pierwiastki</w:t>
            </w:r>
            <w:r w:rsidR="005D2EEB" w:rsidRPr="003660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5D2EEB" w:rsidRPr="00BF0086" w14:paraId="56FEEDC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5F0" w14:textId="2734EB0A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BC33AE" w:rsidRPr="00BF0086" w14:paraId="053B2B9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F97" w14:textId="77777777" w:rsidR="00BC33AE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B5F67" w:rsidRPr="00BF0086" w14:paraId="2C68C36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22E" w14:textId="60583A80" w:rsidR="00AB5F67" w:rsidRPr="00366027" w:rsidRDefault="00AB5F67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przedstawia trójmian kwadratowy w postaci </w:t>
            </w:r>
            <w:r w:rsidR="005D2EEB" w:rsidRPr="00366027">
              <w:rPr>
                <w:sz w:val="22"/>
                <w:szCs w:val="22"/>
              </w:rPr>
              <w:t>iloczynowe</w:t>
            </w:r>
            <w:r w:rsidR="00FD3F03" w:rsidRPr="00366027">
              <w:rPr>
                <w:sz w:val="22"/>
                <w:szCs w:val="22"/>
              </w:rPr>
              <w:t>j</w:t>
            </w:r>
            <w:r w:rsidRPr="00366027">
              <w:rPr>
                <w:sz w:val="22"/>
                <w:szCs w:val="22"/>
              </w:rPr>
              <w:t xml:space="preserve">, </w:t>
            </w:r>
            <w:r w:rsidR="005D2EEB" w:rsidRPr="00366027">
              <w:rPr>
                <w:sz w:val="22"/>
                <w:szCs w:val="22"/>
              </w:rPr>
              <w:t>jeśli</w:t>
            </w:r>
            <w:r w:rsidR="00BC33AE" w:rsidRPr="00366027">
              <w:rPr>
                <w:sz w:val="22"/>
                <w:szCs w:val="22"/>
              </w:rPr>
              <w:t xml:space="preserve"> taka postać istnieje</w:t>
            </w:r>
          </w:p>
        </w:tc>
      </w:tr>
      <w:tr w:rsidR="00BA6904" w:rsidRPr="00BF0086" w14:paraId="3962922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3D1" w14:textId="77777777" w:rsidR="00BA6904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B5F67" w:rsidRPr="00BF0086" w14:paraId="5156B85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05E" w14:textId="77777777" w:rsidR="00AB5F67" w:rsidRPr="00366027" w:rsidRDefault="00BA6904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1E15F7" w:rsidRPr="00366027">
              <w:rPr>
                <w:sz w:val="22"/>
                <w:szCs w:val="22"/>
              </w:rPr>
              <w:t>nierównoś</w:t>
            </w:r>
            <w:r w:rsidR="000450E8" w:rsidRPr="00366027">
              <w:rPr>
                <w:sz w:val="22"/>
                <w:szCs w:val="22"/>
              </w:rPr>
              <w:t>ć</w:t>
            </w:r>
            <w:r w:rsidR="001E15F7" w:rsidRPr="00366027">
              <w:rPr>
                <w:sz w:val="22"/>
                <w:szCs w:val="22"/>
              </w:rPr>
              <w:t xml:space="preserve"> </w:t>
            </w:r>
            <w:r w:rsidR="000450E8" w:rsidRPr="00366027">
              <w:rPr>
                <w:sz w:val="22"/>
                <w:szCs w:val="22"/>
              </w:rPr>
              <w:t>kwadratową w prostych przypadkach</w:t>
            </w:r>
          </w:p>
        </w:tc>
      </w:tr>
      <w:tr w:rsidR="001117BD" w:rsidRPr="00BF0086" w14:paraId="0022ED0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846" w14:textId="77777777" w:rsidR="001117BD" w:rsidRPr="00366027" w:rsidRDefault="00756D58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</w:t>
            </w:r>
            <w:r w:rsidR="00580446" w:rsidRPr="00366027">
              <w:rPr>
                <w:sz w:val="22"/>
                <w:szCs w:val="22"/>
              </w:rPr>
              <w:t xml:space="preserve"> w prostych przypadkach</w:t>
            </w:r>
            <w:r w:rsidR="001117BD" w:rsidRPr="00366027">
              <w:rPr>
                <w:sz w:val="22"/>
                <w:szCs w:val="22"/>
              </w:rPr>
              <w:t xml:space="preserve"> </w:t>
            </w:r>
          </w:p>
        </w:tc>
      </w:tr>
      <w:tr w:rsidR="00970D16" w:rsidRPr="00BF0086" w14:paraId="57E225F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CDE" w14:textId="323DA3D3" w:rsidR="00970D16" w:rsidRPr="00366027" w:rsidRDefault="00ED2288" w:rsidP="00AD67E9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  <w:r w:rsidR="00756D58" w:rsidRPr="00366027">
              <w:rPr>
                <w:sz w:val="22"/>
                <w:szCs w:val="22"/>
              </w:rPr>
              <w:t xml:space="preserve"> i </w:t>
            </w:r>
            <w:r w:rsidR="00F3513B" w:rsidRPr="00CF1E83">
              <w:rPr>
                <w:sz w:val="22"/>
                <w:szCs w:val="22"/>
              </w:rPr>
              <w:t xml:space="preserve">znajduje </w:t>
            </w:r>
            <w:r w:rsidR="00F3513B" w:rsidRPr="00366027">
              <w:rPr>
                <w:sz w:val="22"/>
                <w:szCs w:val="22"/>
              </w:rPr>
              <w:t>w prostych przypadkach</w:t>
            </w:r>
            <w:r w:rsidR="00F3513B" w:rsidRPr="00AD67E9">
              <w:rPr>
                <w:sz w:val="22"/>
                <w:szCs w:val="22"/>
              </w:rPr>
              <w:t xml:space="preserve"> </w:t>
            </w:r>
            <w:r w:rsidR="00F3513B" w:rsidRPr="00CF1E83">
              <w:rPr>
                <w:sz w:val="22"/>
                <w:szCs w:val="22"/>
              </w:rPr>
              <w:t>rozwiązanie, które spełnia ułożone przez niego warunki</w:t>
            </w:r>
            <w:r w:rsidR="00F3513B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19D82E02" w14:textId="77777777" w:rsidR="00AB5F67" w:rsidRPr="00B109F1" w:rsidRDefault="00AB5F67" w:rsidP="00AB5F67">
      <w:pPr>
        <w:spacing w:line="120" w:lineRule="atLeast"/>
        <w:jc w:val="both"/>
      </w:pPr>
    </w:p>
    <w:p w14:paraId="1569C710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16067D78" w14:textId="77777777" w:rsidR="00AB5F67" w:rsidRPr="00ED6CFD" w:rsidRDefault="00AB5F67" w:rsidP="00AB5F67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0B673C" w:rsidRPr="00ED6CFD" w14:paraId="5A84E83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11B" w14:textId="2F0D48EE" w:rsidR="000B673C" w:rsidRPr="00ED6CFD" w:rsidRDefault="00F018B2" w:rsidP="004F0BE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</w:t>
            </w:r>
            <w:r w:rsidR="00FE147F" w:rsidRPr="00ED6CFD">
              <w:rPr>
                <w:sz w:val="22"/>
                <w:szCs w:val="22"/>
              </w:rPr>
              <w:t>e</w:t>
            </w:r>
            <w:r w:rsidR="002A2157">
              <w:rPr>
                <w:sz w:val="22"/>
                <w:szCs w:val="22"/>
              </w:rPr>
              <w:t xml:space="preserve"> kwadratowe</w:t>
            </w:r>
            <w:r w:rsidR="00FE147F" w:rsidRPr="00ED6CFD">
              <w:rPr>
                <w:sz w:val="22"/>
                <w:szCs w:val="22"/>
              </w:rPr>
              <w:t xml:space="preserve"> i nierówność</w:t>
            </w:r>
            <w:r w:rsidR="00CE0323" w:rsidRPr="00ED6CFD">
              <w:rPr>
                <w:sz w:val="22"/>
                <w:szCs w:val="22"/>
              </w:rPr>
              <w:t xml:space="preserve"> kwadratową w trudniejszych przypadkach</w:t>
            </w:r>
          </w:p>
        </w:tc>
      </w:tr>
      <w:tr w:rsidR="00AB5F67" w:rsidRPr="00ED6CFD" w14:paraId="7F40A11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52D" w14:textId="01C2AE85" w:rsidR="00AB5F67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 w:rsidR="00832125"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55F6C" w:rsidRPr="00ED6CFD" w14:paraId="219D278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613" w14:textId="24ADE821" w:rsidR="00855F6C" w:rsidRPr="00ED6CFD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 w:rsidR="002A2157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4523FC" w:rsidRPr="00ED6CFD" w14:paraId="1D847CB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7D4" w14:textId="5A0F1D6D" w:rsidR="004523FC" w:rsidRPr="00ED6CFD" w:rsidRDefault="004523FC" w:rsidP="00AD67E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="00A354BE" w:rsidRPr="00ED6CFD">
              <w:rPr>
                <w:sz w:val="22"/>
                <w:szCs w:val="22"/>
              </w:rPr>
              <w:t>w trudniejszych przypadkach</w:t>
            </w:r>
            <w:r w:rsidR="00A354BE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 w:rsidR="00A354BE"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 w:rsidR="00E90164"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 w:rsidR="00E901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ED6CFD" w14:paraId="13AA752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7B6" w14:textId="77777777" w:rsidR="004523FC" w:rsidRPr="00ED6CFD" w:rsidRDefault="00F018B2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E90164" w:rsidRPr="00ED6CFD" w14:paraId="3A8BE86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205" w14:textId="2E9D5450" w:rsidR="00E90164" w:rsidRPr="00ED6CFD" w:rsidRDefault="00E9016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</w:t>
            </w:r>
            <w:r w:rsidR="00A35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24605053" w14:textId="77777777" w:rsidR="00AB5F67" w:rsidRPr="00B109F1" w:rsidRDefault="00AB5F67" w:rsidP="00AB5F67">
      <w:pPr>
        <w:spacing w:line="120" w:lineRule="atLeast"/>
        <w:jc w:val="both"/>
      </w:pPr>
    </w:p>
    <w:p w14:paraId="1DF658DF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EBC18E3" w14:textId="77777777" w:rsidR="00AB5F67" w:rsidRPr="00ED6CFD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603017" w:rsidRPr="00ED6CFD" w14:paraId="452CBA85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6F1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 w:rsidR="00DC5770">
              <w:rPr>
                <w:sz w:val="22"/>
                <w:szCs w:val="22"/>
              </w:rPr>
              <w:t>trójmianu</w:t>
            </w:r>
            <w:r w:rsidR="00DC57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603017" w:rsidRPr="00ED6CFD" w14:paraId="6F29E18E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A87" w14:textId="10E8CF11" w:rsidR="00603017" w:rsidRPr="00ED6CFD" w:rsidRDefault="00A354BE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603017"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603017" w:rsidRPr="00ED6CFD" w14:paraId="1BFFCF8C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FBC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FC9F5F1" w14:textId="77777777" w:rsidR="004F0BEF" w:rsidRPr="00ED6CFD" w:rsidRDefault="004F0BEF">
      <w:pPr>
        <w:rPr>
          <w:sz w:val="22"/>
          <w:szCs w:val="22"/>
        </w:rPr>
      </w:pPr>
    </w:p>
    <w:p w14:paraId="41ECEE5A" w14:textId="77777777" w:rsidR="004523FC" w:rsidRPr="00ED6CFD" w:rsidRDefault="004523FC" w:rsidP="004523FC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14:paraId="3980B755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1A05FA0B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710A98E4" w14:textId="77777777" w:rsidTr="00CC6688">
        <w:tc>
          <w:tcPr>
            <w:tcW w:w="9062" w:type="dxa"/>
          </w:tcPr>
          <w:p w14:paraId="72563A61" w14:textId="77777777" w:rsidR="004523FC" w:rsidRPr="00ED6CFD" w:rsidRDefault="00832EAB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32EAB" w:rsidRPr="00ED6CFD" w14:paraId="74E2D542" w14:textId="77777777" w:rsidTr="00CC6688">
        <w:tc>
          <w:tcPr>
            <w:tcW w:w="9062" w:type="dxa"/>
          </w:tcPr>
          <w:p w14:paraId="3E985432" w14:textId="77777777" w:rsidR="00832EAB" w:rsidRDefault="00712299" w:rsidP="004523FC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4523FC" w:rsidRPr="00ED6CFD" w14:paraId="7D5DCC7F" w14:textId="77777777" w:rsidTr="00CC6688">
        <w:tc>
          <w:tcPr>
            <w:tcW w:w="9062" w:type="dxa"/>
          </w:tcPr>
          <w:p w14:paraId="3D1C2FA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ED6CFD" w14:paraId="18229B75" w14:textId="77777777" w:rsidTr="00CC6688">
        <w:tc>
          <w:tcPr>
            <w:tcW w:w="9062" w:type="dxa"/>
          </w:tcPr>
          <w:p w14:paraId="127B1D60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oblicza wartość wielomianu dla danego argumentu; sprawdza, czy dany punkt należy do wykresu danego wielomianu</w:t>
            </w:r>
          </w:p>
        </w:tc>
      </w:tr>
      <w:tr w:rsidR="004523FC" w:rsidRPr="00ED6CFD" w14:paraId="18819A3A" w14:textId="77777777" w:rsidTr="00CC6688">
        <w:tc>
          <w:tcPr>
            <w:tcW w:w="9062" w:type="dxa"/>
          </w:tcPr>
          <w:p w14:paraId="02B29819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ED6CFD" w14:paraId="68A9AC82" w14:textId="77777777" w:rsidTr="00CC6688">
        <w:tc>
          <w:tcPr>
            <w:tcW w:w="9062" w:type="dxa"/>
          </w:tcPr>
          <w:p w14:paraId="1A48747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ED6CFD" w14:paraId="0CD8EEB7" w14:textId="77777777" w:rsidTr="00CC6688">
        <w:tc>
          <w:tcPr>
            <w:tcW w:w="9062" w:type="dxa"/>
          </w:tcPr>
          <w:p w14:paraId="504BF3E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4523FC" w:rsidRPr="00ED6CFD" w14:paraId="3D9E4738" w14:textId="77777777" w:rsidTr="00CC6688">
        <w:tc>
          <w:tcPr>
            <w:tcW w:w="9062" w:type="dxa"/>
          </w:tcPr>
          <w:p w14:paraId="794A976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712299" w:rsidRPr="00ED6CFD" w14:paraId="71F1FC3E" w14:textId="77777777" w:rsidTr="00CC6688">
        <w:tc>
          <w:tcPr>
            <w:tcW w:w="9062" w:type="dxa"/>
          </w:tcPr>
          <w:p w14:paraId="45E4B49E" w14:textId="10914C09" w:rsidR="00712299" w:rsidRPr="00712299" w:rsidRDefault="0071229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  <w:r w:rsidR="00541E40">
              <w:rPr>
                <w:sz w:val="22"/>
                <w:szCs w:val="22"/>
              </w:rPr>
              <w:t xml:space="preserve"> dla wielomianów stopnia drugiego</w:t>
            </w:r>
          </w:p>
        </w:tc>
      </w:tr>
      <w:tr w:rsidR="004523FC" w:rsidRPr="00ED6CFD" w14:paraId="63652E06" w14:textId="77777777" w:rsidTr="00CC6688">
        <w:tc>
          <w:tcPr>
            <w:tcW w:w="9062" w:type="dxa"/>
          </w:tcPr>
          <w:p w14:paraId="6B66D779" w14:textId="601BA197" w:rsidR="004523FC" w:rsidRPr="00ED6CFD" w:rsidRDefault="004523FC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="007A33F7" w:rsidRPr="00CE0323">
              <w:rPr>
                <w:sz w:val="22"/>
                <w:szCs w:val="22"/>
              </w:rPr>
              <w:t>w prostych przypadkach</w:t>
            </w:r>
            <w:r w:rsidR="007A33F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wielomian na czynniki, wyłączania wspólnego czynnika poza nawias</w:t>
            </w:r>
            <w:r w:rsidR="00712299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09832907" w14:textId="77777777" w:rsidTr="00CC6688">
        <w:tc>
          <w:tcPr>
            <w:tcW w:w="9062" w:type="dxa"/>
          </w:tcPr>
          <w:p w14:paraId="3BA379C4" w14:textId="77777777" w:rsidR="004523FC" w:rsidRPr="00ED6CFD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 w:rsidR="00712299"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4523FC" w:rsidRPr="00ED6CFD" w14:paraId="12D19ECD" w14:textId="77777777" w:rsidTr="00CC6688">
        <w:tc>
          <w:tcPr>
            <w:tcW w:w="9062" w:type="dxa"/>
          </w:tcPr>
          <w:p w14:paraId="6EA3892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wielomianem zależności dane w zadaniu i wyznacza jego dziedzinę</w:t>
            </w:r>
            <w:r w:rsidR="00BE2883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0EC5CBCF" w14:textId="77777777" w:rsidR="004523FC" w:rsidRPr="00B109F1" w:rsidRDefault="004523FC" w:rsidP="004523FC">
      <w:pPr>
        <w:jc w:val="both"/>
      </w:pPr>
    </w:p>
    <w:p w14:paraId="5528738E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BE5E0A3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7A87ED4" w14:textId="77777777" w:rsidTr="00CC6688">
        <w:tc>
          <w:tcPr>
            <w:tcW w:w="9062" w:type="dxa"/>
          </w:tcPr>
          <w:p w14:paraId="0CE77CB9" w14:textId="4424A86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 w:rsidR="00EC2338">
              <w:rPr>
                <w:sz w:val="22"/>
                <w:szCs w:val="22"/>
              </w:rPr>
              <w:t>spełniającego</w:t>
            </w:r>
            <w:r w:rsidR="00EC2338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4523FC" w:rsidRPr="00ED6CFD" w14:paraId="22536C50" w14:textId="77777777" w:rsidTr="00CC6688">
        <w:tc>
          <w:tcPr>
            <w:tcW w:w="9062" w:type="dxa"/>
          </w:tcPr>
          <w:p w14:paraId="061658A5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4523FC" w:rsidRPr="00ED6CFD" w14:paraId="00E86DE0" w14:textId="77777777" w:rsidTr="00CC6688">
        <w:tc>
          <w:tcPr>
            <w:tcW w:w="9062" w:type="dxa"/>
          </w:tcPr>
          <w:p w14:paraId="73A7A16B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ED6CFD" w14:paraId="7BB73E1B" w14:textId="77777777" w:rsidTr="00CC6688">
        <w:tc>
          <w:tcPr>
            <w:tcW w:w="9062" w:type="dxa"/>
          </w:tcPr>
          <w:p w14:paraId="6FCBE258" w14:textId="09225024" w:rsidR="004523FC" w:rsidRPr="00ED6CFD" w:rsidRDefault="00923256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="004523FC"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4523FC" w:rsidRPr="00ED6CFD" w14:paraId="24847518" w14:textId="77777777" w:rsidTr="00CC6688">
        <w:tc>
          <w:tcPr>
            <w:tcW w:w="9062" w:type="dxa"/>
          </w:tcPr>
          <w:p w14:paraId="796EA387" w14:textId="060DA20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="008A0D31" w:rsidRPr="005E1593">
              <w:rPr>
                <w:sz w:val="22"/>
                <w:szCs w:val="22"/>
              </w:rPr>
              <w:t>tekstowe</w:t>
            </w:r>
            <w:r w:rsidR="008A0D31"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088CE7B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20A25B0F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F8C006E" w14:textId="043C40A2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10173" w:rsidRPr="00ED6CFD" w14:paraId="51274EB8" w14:textId="77777777" w:rsidTr="00CC6688">
        <w:tc>
          <w:tcPr>
            <w:tcW w:w="9062" w:type="dxa"/>
          </w:tcPr>
          <w:p w14:paraId="51916046" w14:textId="77777777" w:rsidR="00C10173" w:rsidRPr="00ED6CFD" w:rsidDel="00C10173" w:rsidRDefault="00C10173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6C03DB42" w14:textId="77777777" w:rsidR="004523FC" w:rsidRPr="00ED6CFD" w:rsidRDefault="004523FC" w:rsidP="004523FC">
      <w:pPr>
        <w:rPr>
          <w:sz w:val="22"/>
          <w:szCs w:val="22"/>
        </w:rPr>
      </w:pPr>
    </w:p>
    <w:p w14:paraId="6AFF5AD3" w14:textId="77777777" w:rsidR="004523FC" w:rsidRPr="00ED6CFD" w:rsidRDefault="004523FC" w:rsidP="004523FC">
      <w:pPr>
        <w:rPr>
          <w:sz w:val="22"/>
          <w:szCs w:val="22"/>
        </w:rPr>
      </w:pPr>
    </w:p>
    <w:p w14:paraId="614C4790" w14:textId="77777777" w:rsidR="004523FC" w:rsidRPr="00ED6CFD" w:rsidRDefault="00BE1B7B" w:rsidP="004523FC">
      <w:pPr>
        <w:pStyle w:val="Nagwek2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3</w:t>
      </w:r>
      <w:r w:rsidR="004523FC" w:rsidRPr="00ED6CFD">
        <w:rPr>
          <w:rFonts w:ascii="Times New Roman" w:hAnsi="Times New Roman"/>
          <w:sz w:val="22"/>
          <w:szCs w:val="22"/>
        </w:rPr>
        <w:t>. FUNKCJE WYMIERNE</w:t>
      </w:r>
    </w:p>
    <w:p w14:paraId="46624357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42BE4D40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26E6CF1" w14:textId="77777777" w:rsidTr="00DE6393">
        <w:tc>
          <w:tcPr>
            <w:tcW w:w="9062" w:type="dxa"/>
          </w:tcPr>
          <w:p w14:paraId="19A678A1" w14:textId="0CC3EC9C" w:rsidR="004523FC" w:rsidRPr="00ED6CFD" w:rsidRDefault="004523FC" w:rsidP="00390F6B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046CE4">
              <w:rPr>
                <w:sz w:val="22"/>
                <w:szCs w:val="22"/>
              </w:rPr>
              <w:t xml:space="preserve"> </w:t>
            </w:r>
            <w:r w:rsidR="00046CE4" w:rsidRPr="00ED6CFD">
              <w:rPr>
                <w:sz w:val="22"/>
                <w:szCs w:val="22"/>
              </w:rPr>
              <w:t>(w prostych przypadkach także w podanym zbiorze)</w:t>
            </w:r>
            <w:r w:rsidR="00046CE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6CE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4523FC" w:rsidRPr="00ED6CFD" w14:paraId="5E190D62" w14:textId="77777777" w:rsidTr="00DE6393">
        <w:tc>
          <w:tcPr>
            <w:tcW w:w="9062" w:type="dxa"/>
          </w:tcPr>
          <w:p w14:paraId="015612BA" w14:textId="5358E07B" w:rsidR="004523FC" w:rsidRPr="00ED6CFD" w:rsidRDefault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 xml:space="preserve">, </w:t>
            </w:r>
            <w:r w:rsidR="009F1834">
              <w:rPr>
                <w:sz w:val="22"/>
                <w:szCs w:val="22"/>
              </w:rPr>
              <w:t xml:space="preserve">wzdłuż osi </w:t>
            </w:r>
            <w:r w:rsidR="009F1834" w:rsidRPr="00DE6393">
              <w:rPr>
                <w:i/>
                <w:sz w:val="22"/>
                <w:szCs w:val="22"/>
              </w:rPr>
              <w:t>OX</w:t>
            </w:r>
            <w:r w:rsidRPr="00ED6CFD">
              <w:rPr>
                <w:sz w:val="22"/>
                <w:szCs w:val="22"/>
              </w:rPr>
              <w:t xml:space="preserve"> </w:t>
            </w:r>
            <w:r w:rsidR="009F1834">
              <w:rPr>
                <w:sz w:val="22"/>
                <w:szCs w:val="22"/>
              </w:rPr>
              <w:t xml:space="preserve">albo </w:t>
            </w:r>
            <w:r w:rsidR="009F1834" w:rsidRPr="005E1593">
              <w:rPr>
                <w:sz w:val="22"/>
                <w:szCs w:val="22"/>
              </w:rPr>
              <w:t xml:space="preserve">wzdłuż osi </w:t>
            </w:r>
            <w:r w:rsidR="009F1834" w:rsidRPr="005E1593">
              <w:rPr>
                <w:i/>
                <w:sz w:val="22"/>
                <w:szCs w:val="22"/>
              </w:rPr>
              <w:t>OY</w:t>
            </w:r>
            <w:r w:rsidR="009F183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podaje jej własności</w:t>
            </w:r>
            <w:r w:rsidR="009F1834"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4523FC" w:rsidRPr="00ED6CFD" w14:paraId="471EB509" w14:textId="77777777" w:rsidTr="00DE6393">
        <w:tc>
          <w:tcPr>
            <w:tcW w:w="9062" w:type="dxa"/>
          </w:tcPr>
          <w:p w14:paraId="26B349B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4523FC" w:rsidRPr="00ED6CFD" w14:paraId="19887C56" w14:textId="77777777" w:rsidTr="00DE6393">
        <w:tc>
          <w:tcPr>
            <w:tcW w:w="9062" w:type="dxa"/>
          </w:tcPr>
          <w:p w14:paraId="0013FAC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4523FC" w:rsidRPr="00ED6CFD" w14:paraId="15E2CFDA" w14:textId="77777777" w:rsidTr="00DE6393">
        <w:tc>
          <w:tcPr>
            <w:tcW w:w="9062" w:type="dxa"/>
          </w:tcPr>
          <w:p w14:paraId="2416B321" w14:textId="0627A715" w:rsidR="004523FC" w:rsidRPr="00ED6CFD" w:rsidRDefault="00215B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="004523FC" w:rsidRPr="00ED6CFD">
              <w:rPr>
                <w:bCs/>
                <w:sz w:val="22"/>
                <w:szCs w:val="22"/>
              </w:rPr>
              <w:t xml:space="preserve"> wyrażenia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4523FC" w:rsidRPr="00ED6CFD" w14:paraId="4B4EF034" w14:textId="77777777" w:rsidTr="00DE6393">
        <w:tc>
          <w:tcPr>
            <w:tcW w:w="9062" w:type="dxa"/>
          </w:tcPr>
          <w:p w14:paraId="394C9DCF" w14:textId="61E35758" w:rsidR="004523FC" w:rsidRPr="00ED6CFD" w:rsidRDefault="007C7012" w:rsidP="004523FC">
            <w:pPr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 prostych przypadkach i podaje odpowiednie założenia</w:t>
            </w:r>
          </w:p>
        </w:tc>
      </w:tr>
      <w:tr w:rsidR="004523FC" w:rsidRPr="00ED6CFD" w14:paraId="7D8934CE" w14:textId="77777777" w:rsidTr="00DE6393">
        <w:tc>
          <w:tcPr>
            <w:tcW w:w="9062" w:type="dxa"/>
          </w:tcPr>
          <w:p w14:paraId="2E61EB36" w14:textId="3A418BF9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 w:rsidR="00215BFC">
              <w:rPr>
                <w:bCs/>
                <w:sz w:val="22"/>
                <w:szCs w:val="22"/>
              </w:rPr>
              <w:t xml:space="preserve"> </w:t>
            </w:r>
            <w:r w:rsidR="00215BFC"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 w:rsidR="00215BF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15BFC" w:rsidRPr="005E1593">
              <w:rPr>
                <w:bCs/>
                <w:sz w:val="22"/>
                <w:szCs w:val="22"/>
              </w:rPr>
              <w:t>podaje</w:t>
            </w:r>
            <w:r w:rsidR="00215BFC">
              <w:rPr>
                <w:bCs/>
                <w:sz w:val="22"/>
                <w:szCs w:val="22"/>
              </w:rPr>
              <w:t xml:space="preserve"> i uwzględnia</w:t>
            </w:r>
            <w:r w:rsidR="00215BFC"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4523FC" w:rsidRPr="00ED6CFD" w14:paraId="23D77829" w14:textId="77777777" w:rsidTr="00DE6393">
        <w:tc>
          <w:tcPr>
            <w:tcW w:w="9062" w:type="dxa"/>
          </w:tcPr>
          <w:p w14:paraId="13BBB9E6" w14:textId="7FA3A3E6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 w:rsidR="00F02A8F"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4523FC" w:rsidRPr="00ED6CFD" w14:paraId="7E5E0BF2" w14:textId="77777777" w:rsidTr="00DE6393">
        <w:tc>
          <w:tcPr>
            <w:tcW w:w="9062" w:type="dxa"/>
          </w:tcPr>
          <w:p w14:paraId="1C297AF0" w14:textId="2CCCB154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równań</w:t>
            </w:r>
            <w:r w:rsidR="007C7012">
              <w:rPr>
                <w:bCs/>
                <w:sz w:val="22"/>
                <w:szCs w:val="22"/>
              </w:rPr>
              <w:t xml:space="preserve">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  <w:r w:rsidR="00F02A8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425EA" w:rsidRPr="00ED6CFD" w14:paraId="261BD233" w14:textId="77777777" w:rsidTr="00DE6393">
        <w:tc>
          <w:tcPr>
            <w:tcW w:w="9062" w:type="dxa"/>
          </w:tcPr>
          <w:p w14:paraId="78FD3D0B" w14:textId="1A3DD147" w:rsidR="007425EA" w:rsidRPr="00ED6CFD" w:rsidRDefault="00F02A8F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  <w:r w:rsidR="005A4D0E">
              <w:rPr>
                <w:bCs/>
                <w:sz w:val="22"/>
                <w:szCs w:val="22"/>
              </w:rPr>
              <w:t xml:space="preserve"> prostych zadań tekstowych</w:t>
            </w:r>
          </w:p>
        </w:tc>
      </w:tr>
    </w:tbl>
    <w:p w14:paraId="145BA41B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1AB34E6B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BD41198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F8986D9" w14:textId="77777777" w:rsidTr="004F0BEF">
        <w:tc>
          <w:tcPr>
            <w:tcW w:w="9212" w:type="dxa"/>
          </w:tcPr>
          <w:p w14:paraId="41B3F34C" w14:textId="195B365E" w:rsidR="004523FC" w:rsidRPr="00ED6CFD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lastRenderedPageBreak/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 podanym zbiorze w trudniejszych przypadkach</w:t>
            </w:r>
          </w:p>
        </w:tc>
      </w:tr>
      <w:tr w:rsidR="007C7012" w:rsidRPr="00ED6CFD" w14:paraId="03B8B5E9" w14:textId="77777777" w:rsidTr="004F0BEF">
        <w:tc>
          <w:tcPr>
            <w:tcW w:w="9212" w:type="dxa"/>
          </w:tcPr>
          <w:p w14:paraId="35687762" w14:textId="60274DCF" w:rsidR="007C7012" w:rsidRPr="005E1593" w:rsidRDefault="007C7012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2F7DB0" w:rsidRPr="00ED6CFD" w14:paraId="0930AEAC" w14:textId="77777777" w:rsidTr="004F0BEF">
        <w:tc>
          <w:tcPr>
            <w:tcW w:w="9212" w:type="dxa"/>
          </w:tcPr>
          <w:p w14:paraId="4A06FD4F" w14:textId="3FB14F82" w:rsidR="002F7DB0" w:rsidRPr="005E1593" w:rsidRDefault="002F7DB0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2F7DB0" w:rsidRPr="00ED6CFD" w14:paraId="27DEA165" w14:textId="77777777" w:rsidTr="004F0BEF">
        <w:tc>
          <w:tcPr>
            <w:tcW w:w="9212" w:type="dxa"/>
          </w:tcPr>
          <w:p w14:paraId="2BA9B056" w14:textId="5B4173D6" w:rsidR="002F7DB0" w:rsidRPr="005E1593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>, gdzie</w:t>
            </w:r>
            <w:r w:rsidR="00F0382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 w:rsidR="00F0382D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wyznacza równania jej asymptot</w:t>
            </w:r>
          </w:p>
        </w:tc>
      </w:tr>
      <w:tr w:rsidR="00F0382D" w:rsidRPr="00ED6CFD" w14:paraId="62356C6B" w14:textId="77777777" w:rsidTr="004F0BEF">
        <w:tc>
          <w:tcPr>
            <w:tcW w:w="9212" w:type="dxa"/>
          </w:tcPr>
          <w:p w14:paraId="22E2647A" w14:textId="77777777" w:rsidR="00F0382D" w:rsidRPr="00DE6393" w:rsidRDefault="00F038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4523FC" w:rsidRPr="00ED6CFD" w14:paraId="5FDFD247" w14:textId="77777777" w:rsidTr="004F0BEF">
        <w:tc>
          <w:tcPr>
            <w:tcW w:w="9212" w:type="dxa"/>
          </w:tcPr>
          <w:p w14:paraId="368D2561" w14:textId="647F6F05" w:rsidR="004523FC" w:rsidRPr="00ED6CFD" w:rsidRDefault="00AB19AF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F0382D" w:rsidRPr="00ED6CFD" w14:paraId="2476E734" w14:textId="77777777" w:rsidTr="004F0BEF">
        <w:tc>
          <w:tcPr>
            <w:tcW w:w="9212" w:type="dxa"/>
          </w:tcPr>
          <w:p w14:paraId="2892D80B" w14:textId="3FCE478D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</w:t>
            </w:r>
          </w:p>
        </w:tc>
      </w:tr>
      <w:tr w:rsidR="004523FC" w:rsidRPr="00ED6CFD" w14:paraId="41D04E2C" w14:textId="77777777" w:rsidTr="004F0BEF">
        <w:tc>
          <w:tcPr>
            <w:tcW w:w="9212" w:type="dxa"/>
          </w:tcPr>
          <w:p w14:paraId="00907B21" w14:textId="642212EC" w:rsidR="004523FC" w:rsidRPr="00ED6CFD" w:rsidRDefault="00F0382D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z danego wzoru wskazaną zmienną</w:t>
            </w:r>
          </w:p>
        </w:tc>
      </w:tr>
      <w:tr w:rsidR="004523FC" w:rsidRPr="00ED6CFD" w14:paraId="797105F4" w14:textId="77777777" w:rsidTr="004F0BEF">
        <w:tc>
          <w:tcPr>
            <w:tcW w:w="9212" w:type="dxa"/>
          </w:tcPr>
          <w:p w14:paraId="6F53B5C4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</w:t>
            </w:r>
            <w:r w:rsidR="007D7CC4" w:rsidRPr="00ED6CFD">
              <w:rPr>
                <w:bCs/>
                <w:sz w:val="22"/>
                <w:szCs w:val="22"/>
              </w:rPr>
              <w:t xml:space="preserve">związuje równania </w:t>
            </w:r>
            <w:r w:rsidRPr="00ED6CFD">
              <w:rPr>
                <w:bCs/>
                <w:sz w:val="22"/>
                <w:szCs w:val="22"/>
              </w:rPr>
              <w:t>wymierne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F0382D" w:rsidRPr="00ED6CFD" w14:paraId="5B1982F1" w14:textId="77777777" w:rsidTr="004F0BEF">
        <w:tc>
          <w:tcPr>
            <w:tcW w:w="9212" w:type="dxa"/>
          </w:tcPr>
          <w:p w14:paraId="7FFE5540" w14:textId="77777777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podaje interpretację geometryczną rozwiązania równania wymiernego</w:t>
            </w:r>
          </w:p>
        </w:tc>
      </w:tr>
      <w:tr w:rsidR="004523FC" w:rsidRPr="00ED6CFD" w14:paraId="1BD28C85" w14:textId="77777777" w:rsidTr="004F0BEF">
        <w:trPr>
          <w:trHeight w:val="248"/>
        </w:trPr>
        <w:tc>
          <w:tcPr>
            <w:tcW w:w="9212" w:type="dxa"/>
          </w:tcPr>
          <w:p w14:paraId="7CC139C7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4523FC" w:rsidRPr="00ED6CFD" w14:paraId="0B5E2902" w14:textId="77777777" w:rsidTr="004F0BEF">
        <w:tc>
          <w:tcPr>
            <w:tcW w:w="9212" w:type="dxa"/>
          </w:tcPr>
          <w:p w14:paraId="77657C4A" w14:textId="1D2FF18E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</w:t>
            </w:r>
            <w:r w:rsidR="00B109F1" w:rsidRPr="00ED6CFD">
              <w:rPr>
                <w:bCs/>
                <w:sz w:val="22"/>
                <w:szCs w:val="22"/>
              </w:rPr>
              <w:t>ia równań</w:t>
            </w:r>
          </w:p>
        </w:tc>
      </w:tr>
    </w:tbl>
    <w:p w14:paraId="3657EA9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65CFC440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EA8AED4" w14:textId="4A8C34E0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7CC4" w:rsidRPr="00ED6CFD" w14:paraId="19EA6B93" w14:textId="77777777" w:rsidTr="00DE6393">
        <w:tc>
          <w:tcPr>
            <w:tcW w:w="9062" w:type="dxa"/>
          </w:tcPr>
          <w:p w14:paraId="7949A922" w14:textId="13DFA22A" w:rsidR="007D7CC4" w:rsidRPr="00ED6CFD" w:rsidRDefault="007D7CC4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 w:rsidR="000F729F"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14:paraId="512DA15F" w14:textId="77777777" w:rsidR="004523FC" w:rsidRPr="00ED6CFD" w:rsidRDefault="004523FC" w:rsidP="004523FC">
      <w:pPr>
        <w:rPr>
          <w:sz w:val="22"/>
          <w:szCs w:val="22"/>
        </w:rPr>
      </w:pPr>
    </w:p>
    <w:p w14:paraId="5E94917A" w14:textId="77777777" w:rsidR="007A6F36" w:rsidRPr="00ED6CFD" w:rsidRDefault="007A6F36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4. TRYGONOMETRIA</w:t>
      </w:r>
    </w:p>
    <w:p w14:paraId="049DD89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368B5946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0174C8F4" w14:textId="77777777" w:rsidTr="00D8545E">
        <w:tc>
          <w:tcPr>
            <w:tcW w:w="9062" w:type="dxa"/>
          </w:tcPr>
          <w:p w14:paraId="1AEC974B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</w:t>
            </w:r>
            <w:r w:rsidR="001079CE" w:rsidRPr="00ED6CFD">
              <w:rPr>
                <w:sz w:val="22"/>
                <w:szCs w:val="22"/>
              </w:rPr>
              <w:t xml:space="preserve">i </w:t>
            </w:r>
            <w:r w:rsidR="001079CE" w:rsidRPr="001030BA">
              <w:rPr>
                <w:sz w:val="22"/>
                <w:szCs w:val="22"/>
              </w:rPr>
              <w:t>twierdzenie odwrotne do twierdzenie Pitagorasa</w:t>
            </w:r>
            <w:r w:rsidR="0093163D" w:rsidRPr="001030BA">
              <w:rPr>
                <w:bCs/>
                <w:sz w:val="22"/>
                <w:szCs w:val="22"/>
              </w:rPr>
              <w:t xml:space="preserve"> </w:t>
            </w:r>
            <w:r w:rsidR="0093163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0C9C82C" w14:textId="77777777" w:rsidTr="00D8545E">
        <w:tc>
          <w:tcPr>
            <w:tcW w:w="9062" w:type="dxa"/>
          </w:tcPr>
          <w:p w14:paraId="784DEEA9" w14:textId="055CE972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 w:rsidR="00A01329">
              <w:rPr>
                <w:sz w:val="22"/>
                <w:szCs w:val="22"/>
              </w:rPr>
              <w:t xml:space="preserve">długość </w:t>
            </w:r>
            <w:r w:rsidR="00A01329" w:rsidRPr="00ED6CFD">
              <w:rPr>
                <w:sz w:val="22"/>
                <w:szCs w:val="22"/>
              </w:rPr>
              <w:t>przekątn</w:t>
            </w:r>
            <w:r w:rsidR="00A01329">
              <w:rPr>
                <w:sz w:val="22"/>
                <w:szCs w:val="22"/>
              </w:rPr>
              <w:t>ej</w:t>
            </w:r>
            <w:r w:rsidR="00A01329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kwadratu i wysokość trójkąta równobocznego</w:t>
            </w:r>
          </w:p>
        </w:tc>
      </w:tr>
      <w:tr w:rsidR="007A6F36" w:rsidRPr="00ED6CFD" w14:paraId="06C19B2B" w14:textId="77777777" w:rsidTr="00D8545E">
        <w:tc>
          <w:tcPr>
            <w:tcW w:w="9062" w:type="dxa"/>
          </w:tcPr>
          <w:p w14:paraId="38113240" w14:textId="423F9B69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wartości funkcji trygonometrycznych kąta ostrego w trójkącie prostokątnym</w:t>
            </w:r>
            <w:r w:rsidR="00A01329">
              <w:rPr>
                <w:sz w:val="22"/>
                <w:szCs w:val="22"/>
              </w:rPr>
              <w:t xml:space="preserve"> </w:t>
            </w:r>
            <w:r w:rsidR="00CC6688">
              <w:rPr>
                <w:sz w:val="22"/>
                <w:szCs w:val="22"/>
              </w:rPr>
              <w:t>o </w:t>
            </w:r>
            <w:r w:rsidRPr="00ED6CFD">
              <w:rPr>
                <w:sz w:val="22"/>
                <w:szCs w:val="22"/>
              </w:rPr>
              <w:t>dan</w:t>
            </w:r>
            <w:r w:rsidR="00A01329"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 xml:space="preserve"> </w:t>
            </w:r>
            <w:r w:rsidR="00A01329" w:rsidRPr="00ED6CFD">
              <w:rPr>
                <w:sz w:val="22"/>
                <w:szCs w:val="22"/>
              </w:rPr>
              <w:t>bok</w:t>
            </w:r>
            <w:r w:rsidR="00A01329">
              <w:rPr>
                <w:sz w:val="22"/>
                <w:szCs w:val="22"/>
              </w:rPr>
              <w:t>ów</w:t>
            </w:r>
            <w:r w:rsidRPr="00ED6CFD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2AC6B6D3" w14:textId="77777777" w:rsidTr="00D8545E">
        <w:tc>
          <w:tcPr>
            <w:tcW w:w="9062" w:type="dxa"/>
          </w:tcPr>
          <w:p w14:paraId="4C6A72E6" w14:textId="493CE808" w:rsidR="007A6F36" w:rsidRPr="00ED6CFD" w:rsidRDefault="007A6F36" w:rsidP="001079C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 w:rsidR="00046CE4"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 w:rsidR="00FA13BD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 w:rsidR="00D8545E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 w:rsidR="00D8545E">
              <w:rPr>
                <w:sz w:val="22"/>
                <w:szCs w:val="22"/>
              </w:rPr>
              <w:t>°</w:t>
            </w:r>
          </w:p>
        </w:tc>
      </w:tr>
      <w:tr w:rsidR="007A6F36" w:rsidRPr="00ED6CFD" w14:paraId="26CB04D9" w14:textId="77777777" w:rsidTr="00D8545E">
        <w:tc>
          <w:tcPr>
            <w:tcW w:w="9062" w:type="dxa"/>
          </w:tcPr>
          <w:p w14:paraId="24608B4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7A6F36" w:rsidRPr="00ED6CFD" w14:paraId="04C59DA6" w14:textId="77777777" w:rsidTr="00D8545E">
        <w:tc>
          <w:tcPr>
            <w:tcW w:w="9062" w:type="dxa"/>
          </w:tcPr>
          <w:p w14:paraId="5585B034" w14:textId="7FD5488B" w:rsidR="007A6F36" w:rsidRPr="00ED6CFD" w:rsidRDefault="00D8545E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="007A6F36"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A6F36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="007A6F36"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D8545E" w:rsidRPr="00ED6CFD" w14:paraId="55049BB0" w14:textId="77777777" w:rsidTr="00D8545E">
        <w:tc>
          <w:tcPr>
            <w:tcW w:w="9062" w:type="dxa"/>
          </w:tcPr>
          <w:p w14:paraId="2C3DAC3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D8545E" w:rsidRPr="00ED6CFD" w14:paraId="161E1547" w14:textId="77777777" w:rsidTr="00D8545E">
        <w:tc>
          <w:tcPr>
            <w:tcW w:w="9062" w:type="dxa"/>
          </w:tcPr>
          <w:p w14:paraId="2CD58362" w14:textId="344CEE2A" w:rsidR="00D8545E" w:rsidRPr="00ED6CFD" w:rsidRDefault="00D8545E" w:rsidP="00390F6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D8545E" w:rsidRPr="00ED6CFD" w14:paraId="2BC2D0E4" w14:textId="77777777" w:rsidTr="00D8545E">
        <w:tc>
          <w:tcPr>
            <w:tcW w:w="9062" w:type="dxa"/>
          </w:tcPr>
          <w:p w14:paraId="1B2313FF" w14:textId="065989DE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D8545E" w:rsidRPr="00ED6CFD" w14:paraId="50FCE7F8" w14:textId="77777777" w:rsidTr="00D8545E">
        <w:tc>
          <w:tcPr>
            <w:tcW w:w="9062" w:type="dxa"/>
          </w:tcPr>
          <w:p w14:paraId="6BD4779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D8545E" w:rsidRPr="00ED6CFD" w14:paraId="51CB9415" w14:textId="77777777" w:rsidTr="00D8545E">
        <w:tc>
          <w:tcPr>
            <w:tcW w:w="9062" w:type="dxa"/>
          </w:tcPr>
          <w:p w14:paraId="6F05EFC0" w14:textId="4FACE2F5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>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D8545E" w:rsidRPr="00ED6CFD" w14:paraId="40CCA54D" w14:textId="77777777" w:rsidTr="00D8545E">
        <w:tc>
          <w:tcPr>
            <w:tcW w:w="9062" w:type="dxa"/>
          </w:tcPr>
          <w:p w14:paraId="09FCC2DF" w14:textId="340ABD80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 oblicz</w:t>
            </w:r>
            <w:r w:rsidR="00DC6F3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D8545E" w:rsidRPr="00ED6CFD" w14:paraId="22584B53" w14:textId="77777777" w:rsidTr="00D8545E">
        <w:tc>
          <w:tcPr>
            <w:tcW w:w="9062" w:type="dxa"/>
          </w:tcPr>
          <w:p w14:paraId="05EE4EF9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 w:rsidR="0075226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D8545E" w:rsidRPr="00ED6CFD" w14:paraId="4780D6DD" w14:textId="77777777" w:rsidTr="00D8545E">
        <w:tc>
          <w:tcPr>
            <w:tcW w:w="9062" w:type="dxa"/>
          </w:tcPr>
          <w:p w14:paraId="59059DBA" w14:textId="69BE1D1B" w:rsidR="00D8545E" w:rsidRPr="00ED6CFD" w:rsidRDefault="00D8545E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D8545E" w:rsidRPr="00ED6CFD" w14:paraId="3BE2A278" w14:textId="77777777" w:rsidTr="00D8545E">
        <w:tc>
          <w:tcPr>
            <w:tcW w:w="9062" w:type="dxa"/>
          </w:tcPr>
          <w:p w14:paraId="34BFC483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D8545E" w:rsidRPr="00ED6CFD" w14:paraId="39D0F128" w14:textId="77777777" w:rsidTr="00D8545E">
        <w:tc>
          <w:tcPr>
            <w:tcW w:w="9062" w:type="dxa"/>
          </w:tcPr>
          <w:p w14:paraId="007F9703" w14:textId="31D56DDC" w:rsidR="00D8545E" w:rsidRPr="00ED6CFD" w:rsidRDefault="00A22B70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D8545E"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D8545E" w:rsidRPr="00ED6CFD" w14:paraId="33094A22" w14:textId="77777777" w:rsidTr="00D8545E">
        <w:tc>
          <w:tcPr>
            <w:tcW w:w="9062" w:type="dxa"/>
          </w:tcPr>
          <w:p w14:paraId="1FC065AC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wykorzystuje funkcje trygonometryczne do obliczania obwodów i pól podstawowych figur płaskich</w:t>
            </w:r>
            <w:r w:rsidR="00A22B70">
              <w:rPr>
                <w:sz w:val="22"/>
                <w:szCs w:val="22"/>
              </w:rPr>
              <w:t xml:space="preserve"> </w:t>
            </w:r>
            <w:r w:rsidR="00A22B70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14:paraId="066DBB3E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AB4F88A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4BAF96C1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62E7" w:rsidRPr="00ED6CFD" w14:paraId="27C61BD4" w14:textId="77777777" w:rsidTr="00DE6393">
        <w:tc>
          <w:tcPr>
            <w:tcW w:w="9062" w:type="dxa"/>
          </w:tcPr>
          <w:p w14:paraId="2A37550A" w14:textId="147AE44D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 w:rsidR="00DC6F3C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E362E7" w:rsidRPr="00ED6CFD" w14:paraId="386B9D99" w14:textId="77777777" w:rsidTr="00DE6393">
        <w:tc>
          <w:tcPr>
            <w:tcW w:w="9062" w:type="dxa"/>
          </w:tcPr>
          <w:p w14:paraId="76265A85" w14:textId="77777777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915653" w:rsidRPr="00ED6CFD" w14:paraId="2758A491" w14:textId="77777777" w:rsidTr="00DE6393">
        <w:tc>
          <w:tcPr>
            <w:tcW w:w="9062" w:type="dxa"/>
          </w:tcPr>
          <w:p w14:paraId="1389C509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915653" w:rsidRPr="00ED6CFD" w14:paraId="46670EE4" w14:textId="77777777" w:rsidTr="00DE6393">
        <w:tc>
          <w:tcPr>
            <w:tcW w:w="9062" w:type="dxa"/>
          </w:tcPr>
          <w:p w14:paraId="0EAE0E4B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915653" w:rsidRPr="00ED6CFD" w14:paraId="41B17F36" w14:textId="77777777" w:rsidTr="00DE6393">
        <w:tc>
          <w:tcPr>
            <w:tcW w:w="9062" w:type="dxa"/>
          </w:tcPr>
          <w:p w14:paraId="7AB30AC7" w14:textId="63E464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 w:rsidR="00A22B70"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 xml:space="preserve"> </w:t>
            </w:r>
            <w:r w:rsidR="00A22B70" w:rsidRPr="00ED6CFD">
              <w:rPr>
                <w:sz w:val="22"/>
                <w:szCs w:val="22"/>
              </w:rPr>
              <w:t>zada</w:t>
            </w:r>
            <w:r w:rsidR="00A22B70">
              <w:rPr>
                <w:sz w:val="22"/>
                <w:szCs w:val="22"/>
              </w:rPr>
              <w:t>niach</w:t>
            </w:r>
            <w:r w:rsidR="00A22B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praktycznych</w:t>
            </w:r>
          </w:p>
        </w:tc>
      </w:tr>
      <w:tr w:rsidR="00915653" w:rsidRPr="00ED6CFD" w14:paraId="6C46ADB1" w14:textId="77777777" w:rsidTr="00DE6393">
        <w:tc>
          <w:tcPr>
            <w:tcW w:w="9062" w:type="dxa"/>
          </w:tcPr>
          <w:p w14:paraId="516A0B77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915653" w:rsidRPr="00ED6CFD" w14:paraId="19E471A2" w14:textId="77777777" w:rsidTr="00DE6393">
        <w:tc>
          <w:tcPr>
            <w:tcW w:w="9062" w:type="dxa"/>
          </w:tcPr>
          <w:p w14:paraId="6E825ADB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związki między funkcjami trygonometrycznymi</w:t>
            </w:r>
            <w:r w:rsidR="002E1FED"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7A6F36" w:rsidRPr="00ED6CFD" w14:paraId="16080ECE" w14:textId="77777777" w:rsidTr="00DE6393">
        <w:tc>
          <w:tcPr>
            <w:tcW w:w="9062" w:type="dxa"/>
          </w:tcPr>
          <w:p w14:paraId="6C6FBF3A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7A6F36" w:rsidRPr="00ED6CFD" w14:paraId="254FB38F" w14:textId="77777777" w:rsidTr="00DE6393">
        <w:tc>
          <w:tcPr>
            <w:tcW w:w="9062" w:type="dxa"/>
          </w:tcPr>
          <w:p w14:paraId="4E2CBCB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7A6F36" w:rsidRPr="00ED6CFD" w14:paraId="3B903C51" w14:textId="77777777" w:rsidTr="00DE6393">
        <w:tc>
          <w:tcPr>
            <w:tcW w:w="9062" w:type="dxa"/>
          </w:tcPr>
          <w:p w14:paraId="7DA845F1" w14:textId="1B14A5A7" w:rsidR="007A6F36" w:rsidRPr="00ED6CFD" w:rsidRDefault="007A6F36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 w:rsidR="000870BA">
              <w:rPr>
                <w:sz w:val="22"/>
                <w:szCs w:val="22"/>
              </w:rPr>
              <w:t xml:space="preserve">; </w:t>
            </w:r>
            <w:r w:rsidR="000870BA"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7A6F36" w:rsidRPr="00ED6CFD" w14:paraId="2B559D9F" w14:textId="77777777" w:rsidTr="00DE6393">
        <w:tc>
          <w:tcPr>
            <w:tcW w:w="9062" w:type="dxa"/>
          </w:tcPr>
          <w:p w14:paraId="2766BC61" w14:textId="4802E539" w:rsidR="007A6F36" w:rsidRPr="00ED6CFD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</w:t>
            </w:r>
            <w:r w:rsidR="000870BA"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 w:rsidR="00DC6F3C">
              <w:rPr>
                <w:sz w:val="22"/>
                <w:szCs w:val="22"/>
              </w:rPr>
              <w:t>:</w:t>
            </w:r>
            <w:r w:rsidR="002E1FED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="00CC6688">
              <w:rPr>
                <w:sz w:val="22"/>
                <w:szCs w:val="22"/>
              </w:rPr>
              <w:t xml:space="preserve"> </w:t>
            </w:r>
          </w:p>
        </w:tc>
      </w:tr>
      <w:tr w:rsidR="000870BA" w:rsidRPr="00ED6CFD" w14:paraId="4432670D" w14:textId="77777777" w:rsidTr="00A22B70">
        <w:tc>
          <w:tcPr>
            <w:tcW w:w="9062" w:type="dxa"/>
          </w:tcPr>
          <w:p w14:paraId="0E8CA213" w14:textId="77777777" w:rsidR="000870BA" w:rsidRPr="00ED6CFD" w:rsidDel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0870BA" w:rsidRPr="00ED6CFD" w14:paraId="3ED5450D" w14:textId="77777777" w:rsidTr="00A22B70">
        <w:tc>
          <w:tcPr>
            <w:tcW w:w="9062" w:type="dxa"/>
          </w:tcPr>
          <w:p w14:paraId="5CA847BF" w14:textId="77777777" w:rsidR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180FF2" w:rsidRPr="00ED6CFD" w14:paraId="64F27D35" w14:textId="77777777" w:rsidTr="00DE6393">
        <w:tc>
          <w:tcPr>
            <w:tcW w:w="9062" w:type="dxa"/>
          </w:tcPr>
          <w:p w14:paraId="16C6D553" w14:textId="77777777" w:rsidR="00180FF2" w:rsidRPr="00ED6CFD" w:rsidRDefault="00180FF2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180FF2" w:rsidRPr="00ED6CFD" w14:paraId="180D991C" w14:textId="77777777" w:rsidTr="00DE6393">
        <w:tc>
          <w:tcPr>
            <w:tcW w:w="9062" w:type="dxa"/>
          </w:tcPr>
          <w:p w14:paraId="45BA52F7" w14:textId="7C5FD850" w:rsidR="00180FF2" w:rsidRPr="00ED6CFD" w:rsidRDefault="003F2F10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 w:rsidR="00D74298">
              <w:rPr>
                <w:sz w:val="22"/>
                <w:szCs w:val="22"/>
              </w:rPr>
              <w:t>związk</w:t>
            </w:r>
            <w:r w:rsidR="00D74298"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DD1738" w:rsidRPr="00ED6CFD" w14:paraId="61849300" w14:textId="77777777" w:rsidTr="00DE6393">
        <w:tc>
          <w:tcPr>
            <w:tcW w:w="9062" w:type="dxa"/>
          </w:tcPr>
          <w:p w14:paraId="6DBF5DF6" w14:textId="6C137564" w:rsidR="00DD1738" w:rsidRPr="00ED6CFD" w:rsidRDefault="00DD1738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14:paraId="72291A51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2DE37CA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B32DE61" w14:textId="30017E3E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7A807000" w14:textId="77777777" w:rsidTr="00DE6393">
        <w:tc>
          <w:tcPr>
            <w:tcW w:w="9062" w:type="dxa"/>
          </w:tcPr>
          <w:p w14:paraId="3989E76F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dowód </w:t>
            </w:r>
            <w:r w:rsidR="00915653" w:rsidRPr="00ED6CFD">
              <w:rPr>
                <w:sz w:val="22"/>
                <w:szCs w:val="22"/>
              </w:rPr>
              <w:t>twierdzenia Pitagorasa i twierdzenia odwrotnego do twierdzenia Pitagorasa</w:t>
            </w:r>
          </w:p>
        </w:tc>
      </w:tr>
      <w:tr w:rsidR="007A6F36" w:rsidRPr="00ED6CFD" w14:paraId="0B84B0B9" w14:textId="77777777" w:rsidTr="00DE6393">
        <w:tc>
          <w:tcPr>
            <w:tcW w:w="9062" w:type="dxa"/>
          </w:tcPr>
          <w:p w14:paraId="7520EF2E" w14:textId="03FA5EDE" w:rsidR="007A6F36" w:rsidRPr="00ED6CFD" w:rsidRDefault="007A6F36" w:rsidP="00180FF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 w:rsidR="00995284"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7C7C6A2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</w:p>
    <w:p w14:paraId="4C01DFF8" w14:textId="77777777" w:rsidR="007A6F36" w:rsidRPr="00ED6CFD" w:rsidRDefault="00222CF0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5</w:t>
      </w:r>
      <w:r w:rsidR="007A6F36" w:rsidRPr="00ED6CFD">
        <w:rPr>
          <w:rFonts w:ascii="Times New Roman" w:hAnsi="Times New Roman"/>
          <w:sz w:val="22"/>
          <w:szCs w:val="22"/>
        </w:rPr>
        <w:t>. PLANIMETRIA</w:t>
      </w:r>
    </w:p>
    <w:p w14:paraId="7EF9F9B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56EEE742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0ACB" w:rsidRPr="00ED6CFD" w14:paraId="4D05B252" w14:textId="77777777" w:rsidTr="00DE6393">
        <w:tc>
          <w:tcPr>
            <w:tcW w:w="9062" w:type="dxa"/>
          </w:tcPr>
          <w:p w14:paraId="262AA4EC" w14:textId="77777777" w:rsidR="00C00ACB" w:rsidRPr="00C00ACB" w:rsidRDefault="00C00AC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7A6F36" w:rsidRPr="00ED6CFD" w14:paraId="2DA88524" w14:textId="77777777" w:rsidTr="00DE6393">
        <w:tc>
          <w:tcPr>
            <w:tcW w:w="9062" w:type="dxa"/>
          </w:tcPr>
          <w:p w14:paraId="6E96E3A8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7A6F36" w:rsidRPr="00ED6CFD" w14:paraId="43445201" w14:textId="77777777" w:rsidTr="00DE6393">
        <w:tc>
          <w:tcPr>
            <w:tcW w:w="9062" w:type="dxa"/>
          </w:tcPr>
          <w:p w14:paraId="7A199A60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 w:rsidR="00E47F5B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7A6F36" w:rsidRPr="00ED6CFD" w14:paraId="4DF5E7CD" w14:textId="77777777" w:rsidTr="00DE6393">
        <w:tc>
          <w:tcPr>
            <w:tcW w:w="9062" w:type="dxa"/>
          </w:tcPr>
          <w:p w14:paraId="2F0AD764" w14:textId="03EFF12B" w:rsidR="007A6F36" w:rsidRPr="00ED6CFD" w:rsidRDefault="00222CF0" w:rsidP="00CE418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pole </w:t>
            </w:r>
            <w:r w:rsidR="00CE418F" w:rsidRPr="00ED6CFD">
              <w:rPr>
                <w:sz w:val="22"/>
                <w:szCs w:val="22"/>
              </w:rPr>
              <w:t>figur</w:t>
            </w:r>
            <w:r w:rsidR="00E47F5B">
              <w:rPr>
                <w:sz w:val="22"/>
                <w:szCs w:val="22"/>
              </w:rPr>
              <w:t>y,</w:t>
            </w:r>
            <w:r w:rsidR="00CE418F" w:rsidRPr="00ED6CFD">
              <w:rPr>
                <w:sz w:val="22"/>
                <w:szCs w:val="22"/>
              </w:rPr>
              <w:t xml:space="preserve"> stosując wzór na pole koła</w:t>
            </w:r>
            <w:r w:rsidR="004716BF">
              <w:rPr>
                <w:sz w:val="22"/>
                <w:szCs w:val="22"/>
              </w:rPr>
              <w:t>,</w:t>
            </w:r>
            <w:r w:rsidR="00CE418F"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7A6F36" w:rsidRPr="00ED6CFD" w14:paraId="407D56AE" w14:textId="77777777" w:rsidTr="00DE6393">
        <w:tc>
          <w:tcPr>
            <w:tcW w:w="9062" w:type="dxa"/>
          </w:tcPr>
          <w:p w14:paraId="2E926018" w14:textId="54EDEE14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 w:rsidR="0091159A"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7A6F36" w:rsidRPr="00ED6CFD" w14:paraId="12FFB224" w14:textId="77777777" w:rsidTr="00DE6393">
        <w:tc>
          <w:tcPr>
            <w:tcW w:w="9062" w:type="dxa"/>
          </w:tcPr>
          <w:p w14:paraId="23732283" w14:textId="77777777" w:rsidR="007A6F36" w:rsidRPr="00ED6CFD" w:rsidRDefault="00F47C6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oraz wnioski z tego twierdzenia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20CA83BE" w14:textId="77777777" w:rsidTr="00DE6393">
        <w:tc>
          <w:tcPr>
            <w:tcW w:w="9062" w:type="dxa"/>
          </w:tcPr>
          <w:p w14:paraId="7661CB8B" w14:textId="458771BB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1F2AF4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1F2AF4" w:rsidRPr="00ED6CFD">
              <w:rPr>
                <w:bCs/>
                <w:sz w:val="22"/>
                <w:szCs w:val="22"/>
              </w:rPr>
              <w:t>okręg</w:t>
            </w:r>
            <w:r w:rsidR="001F2AF4">
              <w:rPr>
                <w:bCs/>
                <w:sz w:val="22"/>
                <w:szCs w:val="22"/>
              </w:rPr>
              <w:t>u</w:t>
            </w:r>
            <w:r w:rsidR="001F2AF4" w:rsidRPr="00ED6CFD">
              <w:rPr>
                <w:bCs/>
                <w:sz w:val="22"/>
                <w:szCs w:val="22"/>
              </w:rPr>
              <w:t xml:space="preserve"> opisan</w:t>
            </w:r>
            <w:r w:rsidR="001F2AF4">
              <w:rPr>
                <w:bCs/>
                <w:sz w:val="22"/>
                <w:szCs w:val="22"/>
              </w:rPr>
              <w:t>ego</w:t>
            </w:r>
            <w:r w:rsidR="001F2AF4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7A6F36" w:rsidRPr="00ED6CFD" w14:paraId="14EA5073" w14:textId="77777777" w:rsidTr="00DE6393">
        <w:tc>
          <w:tcPr>
            <w:tcW w:w="9062" w:type="dxa"/>
          </w:tcPr>
          <w:p w14:paraId="142CC766" w14:textId="6E60DF6B" w:rsidR="007A6F36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="00F47C68"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7A6F36" w:rsidRPr="00ED6CFD" w14:paraId="01C957A6" w14:textId="77777777" w:rsidTr="00DE6393">
        <w:tc>
          <w:tcPr>
            <w:tcW w:w="9062" w:type="dxa"/>
          </w:tcPr>
          <w:p w14:paraId="7C1D0EAF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lastRenderedPageBreak/>
              <w:t>rozwiązuje zadania dotyczące okręgu wpisanego w trójkąt równoboczny lub prostokątny</w:t>
            </w:r>
          </w:p>
        </w:tc>
      </w:tr>
      <w:tr w:rsidR="001F2AF4" w:rsidRPr="00ED6CFD" w14:paraId="002489A5" w14:textId="77777777" w:rsidTr="00DE6393">
        <w:tc>
          <w:tcPr>
            <w:tcW w:w="9062" w:type="dxa"/>
          </w:tcPr>
          <w:p w14:paraId="24342963" w14:textId="77777777" w:rsidR="001F2AF4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C1CB3B4" w14:textId="77777777" w:rsidTr="00DE6393">
        <w:tc>
          <w:tcPr>
            <w:tcW w:w="9062" w:type="dxa"/>
          </w:tcPr>
          <w:p w14:paraId="310D73B5" w14:textId="77777777" w:rsidR="007A6F36" w:rsidRPr="00ED6CFD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7A6F36" w:rsidRPr="00ED6CFD" w14:paraId="04B0D72D" w14:textId="77777777" w:rsidTr="00DE6393">
        <w:tc>
          <w:tcPr>
            <w:tcW w:w="9062" w:type="dxa"/>
          </w:tcPr>
          <w:p w14:paraId="2426EF23" w14:textId="15680555" w:rsidR="007A6F36" w:rsidRPr="00ED6CFD" w:rsidRDefault="00981775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7A6F36" w:rsidRPr="00ED6CFD" w14:paraId="7CC6D31A" w14:textId="77777777" w:rsidTr="00DE6393">
        <w:tc>
          <w:tcPr>
            <w:tcW w:w="9062" w:type="dxa"/>
          </w:tcPr>
          <w:p w14:paraId="0F3B9B70" w14:textId="28333645" w:rsidR="007A6F36" w:rsidRPr="00ED6CFD" w:rsidRDefault="004716BF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liczbę boków wielokąta foremnego</w:t>
            </w:r>
            <w:r w:rsidR="00981775">
              <w:rPr>
                <w:sz w:val="22"/>
                <w:szCs w:val="22"/>
              </w:rPr>
              <w:t>,</w:t>
            </w:r>
            <w:r w:rsidR="00CD14AE"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7A6F36" w:rsidRPr="00ED6CFD" w14:paraId="2165EB43" w14:textId="77777777" w:rsidTr="00DE6393">
        <w:tc>
          <w:tcPr>
            <w:tcW w:w="9062" w:type="dxa"/>
          </w:tcPr>
          <w:p w14:paraId="729D8E38" w14:textId="39C55B2F" w:rsidR="007A6F36" w:rsidRPr="00ED6CFD" w:rsidRDefault="0062067A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okręgu opisanego</w:t>
            </w:r>
            <w:r w:rsidR="00981775">
              <w:rPr>
                <w:sz w:val="22"/>
                <w:szCs w:val="22"/>
              </w:rPr>
              <w:t xml:space="preserve"> na wielokącie foremnym i wpisanego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CD14AE" w:rsidRPr="00ED6CFD">
              <w:rPr>
                <w:sz w:val="22"/>
                <w:szCs w:val="22"/>
              </w:rPr>
              <w:t>wielokąt foremnym</w:t>
            </w:r>
            <w:r w:rsidR="00981775">
              <w:rPr>
                <w:sz w:val="22"/>
                <w:szCs w:val="22"/>
              </w:rPr>
              <w:t xml:space="preserve"> </w:t>
            </w:r>
            <w:r w:rsidR="00981775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5F04DFEC" w14:textId="77777777" w:rsidTr="00DE6393">
        <w:tc>
          <w:tcPr>
            <w:tcW w:w="9062" w:type="dxa"/>
          </w:tcPr>
          <w:p w14:paraId="07C300DD" w14:textId="68303A9A" w:rsidR="007A6F36" w:rsidRPr="00ED6CFD" w:rsidRDefault="00CD14AE" w:rsidP="00DE639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38F36351" w14:textId="77777777" w:rsidTr="00DE6393">
        <w:tc>
          <w:tcPr>
            <w:tcW w:w="9062" w:type="dxa"/>
          </w:tcPr>
          <w:p w14:paraId="590F3F11" w14:textId="378BD52B" w:rsidR="007A6F36" w:rsidRPr="00ED6CFD" w:rsidRDefault="009E779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6C35E2BB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6A4804A3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7E6BFD9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29EB7EBF" w14:textId="77777777" w:rsidTr="00DE6393">
        <w:tc>
          <w:tcPr>
            <w:tcW w:w="9062" w:type="dxa"/>
          </w:tcPr>
          <w:p w14:paraId="476FDFDA" w14:textId="4FB5CEFB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figur</w:t>
            </w:r>
            <w:r w:rsidR="00F315D7">
              <w:rPr>
                <w:sz w:val="22"/>
                <w:szCs w:val="22"/>
              </w:rPr>
              <w:t>y</w:t>
            </w:r>
            <w:r w:rsidR="00390F6B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>
              <w:rPr>
                <w:sz w:val="22"/>
                <w:szCs w:val="22"/>
              </w:rPr>
              <w:t>stosując wz</w:t>
            </w:r>
            <w:r w:rsidR="00390F6B">
              <w:rPr>
                <w:sz w:val="22"/>
                <w:szCs w:val="22"/>
              </w:rPr>
              <w:t>ory</w:t>
            </w:r>
            <w:r w:rsidR="00F315D7">
              <w:rPr>
                <w:sz w:val="22"/>
                <w:szCs w:val="22"/>
              </w:rPr>
              <w:t xml:space="preserve"> na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 xml:space="preserve">koła i </w:t>
            </w:r>
            <w:r w:rsidR="00F315D7">
              <w:rPr>
                <w:sz w:val="22"/>
                <w:szCs w:val="22"/>
              </w:rPr>
              <w:t>pole wycinka kołowego</w:t>
            </w:r>
          </w:p>
        </w:tc>
      </w:tr>
      <w:tr w:rsidR="007A6F36" w:rsidRPr="00ED6CFD" w14:paraId="64CCB67F" w14:textId="77777777" w:rsidTr="00DE6393">
        <w:tc>
          <w:tcPr>
            <w:tcW w:w="9062" w:type="dxa"/>
          </w:tcPr>
          <w:p w14:paraId="4A6A22FA" w14:textId="0CD24BD4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7A6F36" w:rsidRPr="00ED6CFD" w14:paraId="4511AB4A" w14:textId="77777777" w:rsidTr="00DE6393">
        <w:tc>
          <w:tcPr>
            <w:tcW w:w="9062" w:type="dxa"/>
          </w:tcPr>
          <w:p w14:paraId="1C8212A3" w14:textId="054CA2E7" w:rsidR="007A6F36" w:rsidRPr="00ED6CFD" w:rsidRDefault="00F315D7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7E0889" w:rsidRPr="007E0889" w14:paraId="5CFA8DF8" w14:textId="77777777" w:rsidTr="00F315D7">
        <w:tc>
          <w:tcPr>
            <w:tcW w:w="9062" w:type="dxa"/>
          </w:tcPr>
          <w:p w14:paraId="51E518F0" w14:textId="77777777" w:rsidR="00B102F2" w:rsidRPr="007E0889" w:rsidRDefault="00B102F2" w:rsidP="007A6F36">
            <w:pPr>
              <w:numPr>
                <w:ilvl w:val="0"/>
                <w:numId w:val="8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7E0889">
              <w:rPr>
                <w:bCs/>
                <w:color w:val="000000" w:themeColor="text1"/>
                <w:sz w:val="22"/>
                <w:szCs w:val="22"/>
              </w:rPr>
              <w:t xml:space="preserve">stosuje twierdzenie o kącie między styczną a cięciwą okręgu do rozwiązywania zadań </w:t>
            </w:r>
            <w:r w:rsidRPr="007E0889">
              <w:rPr>
                <w:color w:val="000000" w:themeColor="text1"/>
                <w:sz w:val="22"/>
                <w:szCs w:val="22"/>
              </w:rPr>
              <w:t>w</w:t>
            </w:r>
            <w:r w:rsidR="00651722" w:rsidRPr="007E0889">
              <w:rPr>
                <w:color w:val="000000" w:themeColor="text1"/>
                <w:sz w:val="22"/>
                <w:szCs w:val="22"/>
              </w:rPr>
              <w:t> </w:t>
            </w:r>
            <w:r w:rsidRPr="007E0889">
              <w:rPr>
                <w:color w:val="000000" w:themeColor="text1"/>
                <w:sz w:val="22"/>
                <w:szCs w:val="22"/>
              </w:rPr>
              <w:t>trudniejszych przypadkach</w:t>
            </w:r>
          </w:p>
        </w:tc>
      </w:tr>
      <w:tr w:rsidR="00295FD8" w:rsidRPr="00ED6CFD" w14:paraId="57D784C4" w14:textId="77777777" w:rsidTr="00F315D7">
        <w:tc>
          <w:tcPr>
            <w:tcW w:w="9062" w:type="dxa"/>
          </w:tcPr>
          <w:p w14:paraId="00910E20" w14:textId="77777777" w:rsidR="00295FD8" w:rsidRPr="005E1593" w:rsidRDefault="00295FD8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DD1738" w:rsidRPr="00ED6CFD" w14:paraId="60B9FEAB" w14:textId="77777777" w:rsidTr="00F315D7">
        <w:tc>
          <w:tcPr>
            <w:tcW w:w="9062" w:type="dxa"/>
          </w:tcPr>
          <w:p w14:paraId="26B3F490" w14:textId="7AB3B2EB" w:rsidR="00DD1738" w:rsidRDefault="00DD173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295FD8" w:rsidRPr="00ED6CFD" w14:paraId="4F9CAF96" w14:textId="77777777" w:rsidTr="00F315D7">
        <w:tc>
          <w:tcPr>
            <w:tcW w:w="9062" w:type="dxa"/>
          </w:tcPr>
          <w:p w14:paraId="020D3451" w14:textId="77777777" w:rsidR="00295FD8" w:rsidRDefault="00295FD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7A6F36" w:rsidRPr="00ED6CFD" w14:paraId="77B078C1" w14:textId="77777777" w:rsidTr="00DE6393">
        <w:tc>
          <w:tcPr>
            <w:tcW w:w="9062" w:type="dxa"/>
          </w:tcPr>
          <w:p w14:paraId="4908F51F" w14:textId="35001C61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opisan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</w:t>
            </w:r>
          </w:p>
        </w:tc>
      </w:tr>
      <w:tr w:rsidR="007A6F36" w:rsidRPr="00ED6CFD" w14:paraId="7C6DCA00" w14:textId="77777777" w:rsidTr="00DE6393">
        <w:tc>
          <w:tcPr>
            <w:tcW w:w="9062" w:type="dxa"/>
          </w:tcPr>
          <w:p w14:paraId="481583CA" w14:textId="13F07F09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wpisan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w trójkąt</w:t>
            </w:r>
          </w:p>
        </w:tc>
      </w:tr>
      <w:tr w:rsidR="00954C79" w:rsidRPr="00ED6CFD" w14:paraId="08DCFB55" w14:textId="77777777" w:rsidTr="00DE6393">
        <w:tc>
          <w:tcPr>
            <w:tcW w:w="9062" w:type="dxa"/>
          </w:tcPr>
          <w:p w14:paraId="248B237B" w14:textId="181B4241" w:rsidR="00954C79" w:rsidRPr="00ED6CFD" w:rsidRDefault="00C833FD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cosinusów do rozwiązywania trójkątów</w:t>
            </w:r>
            <w:r w:rsidR="00F315D7">
              <w:rPr>
                <w:bCs/>
                <w:sz w:val="22"/>
                <w:szCs w:val="22"/>
              </w:rPr>
              <w:t xml:space="preserve"> oraz</w:t>
            </w:r>
            <w:r w:rsidR="00651722">
              <w:rPr>
                <w:bCs/>
                <w:sz w:val="22"/>
                <w:szCs w:val="22"/>
              </w:rPr>
              <w:t xml:space="preserve"> do</w:t>
            </w:r>
            <w:r w:rsidR="00F315D7">
              <w:rPr>
                <w:bCs/>
                <w:sz w:val="22"/>
                <w:szCs w:val="22"/>
              </w:rPr>
              <w:t xml:space="preserve"> rozwiązywania zadań</w:t>
            </w:r>
            <w:r w:rsidR="00F315D7">
              <w:rPr>
                <w:sz w:val="22"/>
                <w:szCs w:val="22"/>
              </w:rPr>
              <w:t xml:space="preserve"> o</w:t>
            </w:r>
            <w:r w:rsidR="00390F6B">
              <w:rPr>
                <w:sz w:val="22"/>
                <w:szCs w:val="22"/>
              </w:rPr>
              <w:t>sadzonych w</w:t>
            </w:r>
            <w:r w:rsidR="00F315D7">
              <w:rPr>
                <w:sz w:val="22"/>
                <w:szCs w:val="22"/>
              </w:rPr>
              <w:t xml:space="preserve"> kontekście praktycznym</w:t>
            </w:r>
          </w:p>
        </w:tc>
      </w:tr>
    </w:tbl>
    <w:p w14:paraId="1D1E89F4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79F1901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D8EFA27" w14:textId="71A2698C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59A33FD5" w14:textId="77777777" w:rsidTr="00DE6393">
        <w:tc>
          <w:tcPr>
            <w:tcW w:w="9062" w:type="dxa"/>
          </w:tcPr>
          <w:p w14:paraId="05CB0C4B" w14:textId="7493E6F2" w:rsidR="007A6F36" w:rsidRPr="00ED6CFD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C833FD" w:rsidRPr="00ED6CFD">
              <w:rPr>
                <w:sz w:val="22"/>
                <w:szCs w:val="22"/>
              </w:rPr>
              <w:t>zależności w wielokątach foremnych</w:t>
            </w:r>
            <w:r>
              <w:rPr>
                <w:sz w:val="22"/>
                <w:szCs w:val="22"/>
              </w:rPr>
              <w:t xml:space="preserve"> </w:t>
            </w:r>
            <w:r w:rsidR="002100C2" w:rsidRPr="00ED6CFD">
              <w:rPr>
                <w:sz w:val="22"/>
                <w:szCs w:val="22"/>
              </w:rPr>
              <w:t>o podwyższonym stopniu trudności</w:t>
            </w:r>
          </w:p>
        </w:tc>
      </w:tr>
      <w:tr w:rsidR="002100C2" w:rsidRPr="00ED6CFD" w14:paraId="0A6839F0" w14:textId="77777777" w:rsidTr="00DE6393">
        <w:tc>
          <w:tcPr>
            <w:tcW w:w="9062" w:type="dxa"/>
          </w:tcPr>
          <w:p w14:paraId="66D4BD1F" w14:textId="77777777" w:rsidR="002100C2" w:rsidRPr="00ED6CFD" w:rsidRDefault="002100C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992BF4" w:rsidRPr="00ED6CFD" w14:paraId="5A13AD44" w14:textId="77777777" w:rsidTr="00992BF4">
        <w:tc>
          <w:tcPr>
            <w:tcW w:w="9062" w:type="dxa"/>
          </w:tcPr>
          <w:p w14:paraId="5B836056" w14:textId="68122745" w:rsidR="00992BF4" w:rsidRPr="00ED6CFD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</w:t>
            </w:r>
            <w:r w:rsidR="00390F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opartych na </w:t>
            </w:r>
            <w:r w:rsidR="00DD1738">
              <w:rPr>
                <w:sz w:val="22"/>
                <w:szCs w:val="22"/>
              </w:rPr>
              <w:t>tym samym</w:t>
            </w:r>
            <w:r>
              <w:rPr>
                <w:sz w:val="22"/>
                <w:szCs w:val="22"/>
              </w:rPr>
              <w:t xml:space="preserve"> łuk</w:t>
            </w:r>
            <w:r w:rsidR="00DD1738">
              <w:rPr>
                <w:sz w:val="22"/>
                <w:szCs w:val="22"/>
              </w:rPr>
              <w:t>u</w:t>
            </w:r>
          </w:p>
        </w:tc>
      </w:tr>
      <w:tr w:rsidR="007E0889" w:rsidRPr="007E0889" w14:paraId="3147BBBF" w14:textId="77777777" w:rsidTr="00992BF4">
        <w:tc>
          <w:tcPr>
            <w:tcW w:w="9062" w:type="dxa"/>
          </w:tcPr>
          <w:p w14:paraId="3FEAE45E" w14:textId="77777777" w:rsidR="00992BF4" w:rsidRPr="007E0889" w:rsidRDefault="00992BF4" w:rsidP="007A6F36">
            <w:pPr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7E0889">
              <w:rPr>
                <w:color w:val="000000" w:themeColor="text1"/>
                <w:sz w:val="22"/>
                <w:szCs w:val="22"/>
              </w:rPr>
              <w:t>przeprowadza dowód twierdzenia o cięciwach w okręgu</w:t>
            </w:r>
          </w:p>
        </w:tc>
      </w:tr>
      <w:tr w:rsidR="00992BF4" w:rsidRPr="00ED6CFD" w14:paraId="4B60B78C" w14:textId="77777777" w:rsidTr="00992BF4">
        <w:tc>
          <w:tcPr>
            <w:tcW w:w="9062" w:type="dxa"/>
          </w:tcPr>
          <w:p w14:paraId="27FA60CF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zależność między długością boku a promieniem okręgu opisanego na wielokącie foremnym lub </w:t>
            </w:r>
            <w:r w:rsidR="004145DE">
              <w:rPr>
                <w:sz w:val="22"/>
                <w:szCs w:val="22"/>
              </w:rPr>
              <w:t>wpisanego w wielokąt foremny</w:t>
            </w:r>
          </w:p>
        </w:tc>
      </w:tr>
      <w:tr w:rsidR="004145DE" w:rsidRPr="00ED6CFD" w14:paraId="56992AF6" w14:textId="77777777" w:rsidTr="00992BF4">
        <w:tc>
          <w:tcPr>
            <w:tcW w:w="9062" w:type="dxa"/>
          </w:tcPr>
          <w:p w14:paraId="07BF7286" w14:textId="7F073D2E" w:rsidR="004145DE" w:rsidRDefault="004145D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4145DE" w:rsidRPr="00ED6CFD" w14:paraId="4794C0C7" w14:textId="77777777" w:rsidTr="00992BF4">
        <w:tc>
          <w:tcPr>
            <w:tcW w:w="9062" w:type="dxa"/>
          </w:tcPr>
          <w:p w14:paraId="4D12069E" w14:textId="77777777" w:rsidR="004145DE" w:rsidRDefault="000921E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z planimetrii </w:t>
            </w:r>
            <w:r w:rsidR="00A45B78">
              <w:rPr>
                <w:sz w:val="22"/>
                <w:szCs w:val="22"/>
              </w:rPr>
              <w:t>z zastosowaniem trygonometrii o podwyższonym stopniu trudności</w:t>
            </w:r>
          </w:p>
        </w:tc>
      </w:tr>
      <w:tr w:rsidR="00A45B78" w:rsidRPr="00ED6CFD" w14:paraId="134395EF" w14:textId="77777777" w:rsidTr="00992BF4">
        <w:tc>
          <w:tcPr>
            <w:tcW w:w="9062" w:type="dxa"/>
          </w:tcPr>
          <w:p w14:paraId="30B462EB" w14:textId="2141751A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symetralne boków trójkąta przecinają się w jednym punkcie</w:t>
            </w:r>
          </w:p>
        </w:tc>
      </w:tr>
      <w:tr w:rsidR="00A45B78" w:rsidRPr="00ED6CFD" w14:paraId="60895F53" w14:textId="77777777" w:rsidTr="00992BF4">
        <w:tc>
          <w:tcPr>
            <w:tcW w:w="9062" w:type="dxa"/>
          </w:tcPr>
          <w:p w14:paraId="22DBAD05" w14:textId="6736333F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dwusieczne kątów wewnętrznych trójkąta przecinają się w jednym punkcie</w:t>
            </w:r>
          </w:p>
        </w:tc>
      </w:tr>
    </w:tbl>
    <w:p w14:paraId="111ACA13" w14:textId="77777777" w:rsidR="002F5E4D" w:rsidRDefault="002F5E4D">
      <w:pPr>
        <w:rPr>
          <w:sz w:val="22"/>
          <w:szCs w:val="22"/>
        </w:rPr>
      </w:pPr>
    </w:p>
    <w:p w14:paraId="3383A785" w14:textId="0A552DC5" w:rsidR="0096090F" w:rsidRPr="00ED6CFD" w:rsidRDefault="0096090F" w:rsidP="0096090F">
      <w:pPr>
        <w:jc w:val="right"/>
        <w:rPr>
          <w:sz w:val="22"/>
          <w:szCs w:val="22"/>
        </w:rPr>
      </w:pPr>
      <w:r>
        <w:rPr>
          <w:sz w:val="22"/>
          <w:szCs w:val="22"/>
        </w:rPr>
        <w:t>Na podstawie materiałów Nowa Era</w:t>
      </w:r>
    </w:p>
    <w:sectPr w:rsidR="0096090F" w:rsidRPr="00ED6CFD" w:rsidSect="0041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63"/>
    <w:multiLevelType w:val="hybridMultilevel"/>
    <w:tmpl w:val="ACACC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86D"/>
    <w:multiLevelType w:val="hybridMultilevel"/>
    <w:tmpl w:val="2B640F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539A9"/>
    <w:multiLevelType w:val="hybridMultilevel"/>
    <w:tmpl w:val="07548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40F5CB6"/>
    <w:multiLevelType w:val="hybridMultilevel"/>
    <w:tmpl w:val="9184F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5DE1"/>
    <w:multiLevelType w:val="hybridMultilevel"/>
    <w:tmpl w:val="74927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5083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422174">
    <w:abstractNumId w:val="0"/>
  </w:num>
  <w:num w:numId="3" w16cid:durableId="4594983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158076">
    <w:abstractNumId w:val="12"/>
  </w:num>
  <w:num w:numId="5" w16cid:durableId="1818959635">
    <w:abstractNumId w:val="20"/>
  </w:num>
  <w:num w:numId="6" w16cid:durableId="943808300">
    <w:abstractNumId w:val="21"/>
  </w:num>
  <w:num w:numId="7" w16cid:durableId="2084253729">
    <w:abstractNumId w:val="2"/>
  </w:num>
  <w:num w:numId="8" w16cid:durableId="1804499547">
    <w:abstractNumId w:val="8"/>
  </w:num>
  <w:num w:numId="9" w16cid:durableId="244195744">
    <w:abstractNumId w:val="7"/>
  </w:num>
  <w:num w:numId="10" w16cid:durableId="1134178767">
    <w:abstractNumId w:val="22"/>
  </w:num>
  <w:num w:numId="11" w16cid:durableId="754790183">
    <w:abstractNumId w:val="17"/>
  </w:num>
  <w:num w:numId="12" w16cid:durableId="1435979606">
    <w:abstractNumId w:val="1"/>
  </w:num>
  <w:num w:numId="13" w16cid:durableId="298190259">
    <w:abstractNumId w:val="10"/>
  </w:num>
  <w:num w:numId="14" w16cid:durableId="2088644477">
    <w:abstractNumId w:val="9"/>
  </w:num>
  <w:num w:numId="15" w16cid:durableId="1001278007">
    <w:abstractNumId w:val="4"/>
  </w:num>
  <w:num w:numId="16" w16cid:durableId="620957391">
    <w:abstractNumId w:val="6"/>
  </w:num>
  <w:num w:numId="17" w16cid:durableId="707099156">
    <w:abstractNumId w:val="18"/>
  </w:num>
  <w:num w:numId="18" w16cid:durableId="991132754">
    <w:abstractNumId w:val="15"/>
  </w:num>
  <w:num w:numId="19" w16cid:durableId="2073310851">
    <w:abstractNumId w:val="3"/>
  </w:num>
  <w:num w:numId="20" w16cid:durableId="46955638">
    <w:abstractNumId w:val="5"/>
  </w:num>
  <w:num w:numId="21" w16cid:durableId="1654211055">
    <w:abstractNumId w:val="13"/>
  </w:num>
  <w:num w:numId="22" w16cid:durableId="33769853">
    <w:abstractNumId w:val="16"/>
  </w:num>
  <w:num w:numId="23" w16cid:durableId="2063167846">
    <w:abstractNumId w:val="19"/>
  </w:num>
  <w:num w:numId="24" w16cid:durableId="919102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67"/>
    <w:rsid w:val="000059A2"/>
    <w:rsid w:val="00024BB7"/>
    <w:rsid w:val="00032549"/>
    <w:rsid w:val="000450E8"/>
    <w:rsid w:val="00046CE4"/>
    <w:rsid w:val="000870BA"/>
    <w:rsid w:val="000921E2"/>
    <w:rsid w:val="000A254B"/>
    <w:rsid w:val="000B673C"/>
    <w:rsid w:val="000D6C5C"/>
    <w:rsid w:val="000E5055"/>
    <w:rsid w:val="000F729F"/>
    <w:rsid w:val="001030BA"/>
    <w:rsid w:val="001079CE"/>
    <w:rsid w:val="001117BD"/>
    <w:rsid w:val="00115887"/>
    <w:rsid w:val="001401DC"/>
    <w:rsid w:val="001757D1"/>
    <w:rsid w:val="00180FF2"/>
    <w:rsid w:val="001B4185"/>
    <w:rsid w:val="001C023E"/>
    <w:rsid w:val="001D211A"/>
    <w:rsid w:val="001E15F7"/>
    <w:rsid w:val="001E1D1E"/>
    <w:rsid w:val="001F2AF4"/>
    <w:rsid w:val="00200396"/>
    <w:rsid w:val="002100C2"/>
    <w:rsid w:val="0021464C"/>
    <w:rsid w:val="00215BFC"/>
    <w:rsid w:val="00222CF0"/>
    <w:rsid w:val="002437A5"/>
    <w:rsid w:val="00292AF9"/>
    <w:rsid w:val="00295FD8"/>
    <w:rsid w:val="002A2157"/>
    <w:rsid w:val="002B0D4C"/>
    <w:rsid w:val="002D18DD"/>
    <w:rsid w:val="002D7726"/>
    <w:rsid w:val="002E1FED"/>
    <w:rsid w:val="002F5E4D"/>
    <w:rsid w:val="002F7DB0"/>
    <w:rsid w:val="00344F8F"/>
    <w:rsid w:val="003450A1"/>
    <w:rsid w:val="0035658D"/>
    <w:rsid w:val="00366027"/>
    <w:rsid w:val="00390F6B"/>
    <w:rsid w:val="003D644D"/>
    <w:rsid w:val="003E6BE0"/>
    <w:rsid w:val="003F2F10"/>
    <w:rsid w:val="004117AB"/>
    <w:rsid w:val="004145DE"/>
    <w:rsid w:val="0041547E"/>
    <w:rsid w:val="004331DB"/>
    <w:rsid w:val="00440841"/>
    <w:rsid w:val="00445480"/>
    <w:rsid w:val="004523FC"/>
    <w:rsid w:val="004716BF"/>
    <w:rsid w:val="004934B3"/>
    <w:rsid w:val="004E3666"/>
    <w:rsid w:val="004E6BE6"/>
    <w:rsid w:val="004F0BEF"/>
    <w:rsid w:val="00507F1E"/>
    <w:rsid w:val="005317C6"/>
    <w:rsid w:val="00541E40"/>
    <w:rsid w:val="00545766"/>
    <w:rsid w:val="00580446"/>
    <w:rsid w:val="005A4D0E"/>
    <w:rsid w:val="005D2EEB"/>
    <w:rsid w:val="005E21B0"/>
    <w:rsid w:val="005F28F5"/>
    <w:rsid w:val="00603017"/>
    <w:rsid w:val="00613EF9"/>
    <w:rsid w:val="0062067A"/>
    <w:rsid w:val="00651722"/>
    <w:rsid w:val="00654F33"/>
    <w:rsid w:val="00684544"/>
    <w:rsid w:val="00692568"/>
    <w:rsid w:val="006E619E"/>
    <w:rsid w:val="0070293D"/>
    <w:rsid w:val="00712299"/>
    <w:rsid w:val="00716430"/>
    <w:rsid w:val="007425EA"/>
    <w:rsid w:val="00750EEA"/>
    <w:rsid w:val="00752264"/>
    <w:rsid w:val="00756D58"/>
    <w:rsid w:val="0077192E"/>
    <w:rsid w:val="00781190"/>
    <w:rsid w:val="007A02E1"/>
    <w:rsid w:val="007A33F7"/>
    <w:rsid w:val="007A6F36"/>
    <w:rsid w:val="007B1B63"/>
    <w:rsid w:val="007C7012"/>
    <w:rsid w:val="007D7CC4"/>
    <w:rsid w:val="007E0029"/>
    <w:rsid w:val="007E0889"/>
    <w:rsid w:val="00832125"/>
    <w:rsid w:val="00832EAB"/>
    <w:rsid w:val="0083470D"/>
    <w:rsid w:val="00855F6C"/>
    <w:rsid w:val="00874F52"/>
    <w:rsid w:val="00874FA4"/>
    <w:rsid w:val="00877084"/>
    <w:rsid w:val="008939DC"/>
    <w:rsid w:val="008A0D31"/>
    <w:rsid w:val="008A1A20"/>
    <w:rsid w:val="008D3147"/>
    <w:rsid w:val="008D3784"/>
    <w:rsid w:val="008E3272"/>
    <w:rsid w:val="008E7C1A"/>
    <w:rsid w:val="00900BDC"/>
    <w:rsid w:val="00906B92"/>
    <w:rsid w:val="0091159A"/>
    <w:rsid w:val="00915653"/>
    <w:rsid w:val="00923256"/>
    <w:rsid w:val="0093163D"/>
    <w:rsid w:val="00934B3E"/>
    <w:rsid w:val="00947AC6"/>
    <w:rsid w:val="00954C79"/>
    <w:rsid w:val="0096090F"/>
    <w:rsid w:val="00970D16"/>
    <w:rsid w:val="009811A0"/>
    <w:rsid w:val="00981775"/>
    <w:rsid w:val="00992BF4"/>
    <w:rsid w:val="00995284"/>
    <w:rsid w:val="009E779B"/>
    <w:rsid w:val="009F1834"/>
    <w:rsid w:val="009F3847"/>
    <w:rsid w:val="00A01329"/>
    <w:rsid w:val="00A12328"/>
    <w:rsid w:val="00A2020A"/>
    <w:rsid w:val="00A22B70"/>
    <w:rsid w:val="00A354BE"/>
    <w:rsid w:val="00A45B78"/>
    <w:rsid w:val="00A7770D"/>
    <w:rsid w:val="00AB19AF"/>
    <w:rsid w:val="00AB5F67"/>
    <w:rsid w:val="00AD67E9"/>
    <w:rsid w:val="00AE4994"/>
    <w:rsid w:val="00B102F2"/>
    <w:rsid w:val="00B109F1"/>
    <w:rsid w:val="00B24321"/>
    <w:rsid w:val="00B45525"/>
    <w:rsid w:val="00B56D3F"/>
    <w:rsid w:val="00B61F7B"/>
    <w:rsid w:val="00B728AC"/>
    <w:rsid w:val="00B763C5"/>
    <w:rsid w:val="00B9250D"/>
    <w:rsid w:val="00BA22E6"/>
    <w:rsid w:val="00BA6904"/>
    <w:rsid w:val="00BB0109"/>
    <w:rsid w:val="00BC33AE"/>
    <w:rsid w:val="00BD61EC"/>
    <w:rsid w:val="00BE1B7B"/>
    <w:rsid w:val="00BE2883"/>
    <w:rsid w:val="00BF0086"/>
    <w:rsid w:val="00C00ACB"/>
    <w:rsid w:val="00C10173"/>
    <w:rsid w:val="00C12214"/>
    <w:rsid w:val="00C133DF"/>
    <w:rsid w:val="00C26A93"/>
    <w:rsid w:val="00C3472F"/>
    <w:rsid w:val="00C52A65"/>
    <w:rsid w:val="00C702CC"/>
    <w:rsid w:val="00C7380C"/>
    <w:rsid w:val="00C833FD"/>
    <w:rsid w:val="00CA0EE7"/>
    <w:rsid w:val="00CA154B"/>
    <w:rsid w:val="00CC6688"/>
    <w:rsid w:val="00CD14AE"/>
    <w:rsid w:val="00CE0323"/>
    <w:rsid w:val="00CE418F"/>
    <w:rsid w:val="00CF1E83"/>
    <w:rsid w:val="00CF46D2"/>
    <w:rsid w:val="00CF5BCA"/>
    <w:rsid w:val="00D06C95"/>
    <w:rsid w:val="00D309FC"/>
    <w:rsid w:val="00D72BF5"/>
    <w:rsid w:val="00D74298"/>
    <w:rsid w:val="00D8545E"/>
    <w:rsid w:val="00D91B24"/>
    <w:rsid w:val="00DB57F9"/>
    <w:rsid w:val="00DC43A3"/>
    <w:rsid w:val="00DC5770"/>
    <w:rsid w:val="00DC6F3C"/>
    <w:rsid w:val="00DD1738"/>
    <w:rsid w:val="00DE6393"/>
    <w:rsid w:val="00E05610"/>
    <w:rsid w:val="00E102BD"/>
    <w:rsid w:val="00E2285B"/>
    <w:rsid w:val="00E3628F"/>
    <w:rsid w:val="00E362E7"/>
    <w:rsid w:val="00E47F5B"/>
    <w:rsid w:val="00E7475F"/>
    <w:rsid w:val="00E90164"/>
    <w:rsid w:val="00EB4C78"/>
    <w:rsid w:val="00EB79E3"/>
    <w:rsid w:val="00EC2338"/>
    <w:rsid w:val="00EC30FF"/>
    <w:rsid w:val="00EC5CD2"/>
    <w:rsid w:val="00ED2288"/>
    <w:rsid w:val="00ED6CFD"/>
    <w:rsid w:val="00EE054C"/>
    <w:rsid w:val="00F018B2"/>
    <w:rsid w:val="00F02A8F"/>
    <w:rsid w:val="00F0382D"/>
    <w:rsid w:val="00F231A3"/>
    <w:rsid w:val="00F315D7"/>
    <w:rsid w:val="00F3513B"/>
    <w:rsid w:val="00F47C68"/>
    <w:rsid w:val="00F74DB4"/>
    <w:rsid w:val="00F77C3C"/>
    <w:rsid w:val="00FA13BD"/>
    <w:rsid w:val="00FB6294"/>
    <w:rsid w:val="00FD3F03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DB10"/>
  <w15:docId w15:val="{86462AC1-0D0B-4067-B133-7EA780C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="Cambria" w:eastAsia="MS Gothic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="Cambria" w:eastAsia="MS Gothic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="Cambria" w:eastAsia="MS Gothic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="Cambria" w:eastAsia="MS Gothic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="Cambria" w:eastAsia="MS Gothic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link w:val="Nagwek1"/>
    <w:uiPriority w:val="9"/>
    <w:rsid w:val="001B4185"/>
    <w:rPr>
      <w:rFonts w:ascii="Cambria" w:eastAsia="MS Gothic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B4185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B4185"/>
    <w:rPr>
      <w:rFonts w:ascii="Cambria" w:eastAsia="MS Gothic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B4185"/>
    <w:rPr>
      <w:rFonts w:ascii="Cambria" w:eastAsia="MS Gothic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1B4185"/>
    <w:rPr>
      <w:rFonts w:ascii="Cambria" w:eastAsia="MS Gothic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1B4185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1B4185"/>
    <w:rPr>
      <w:rFonts w:ascii="Cambria" w:eastAsia="MS Gothic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1B4185"/>
    <w:rPr>
      <w:rFonts w:ascii="Cambria" w:eastAsia="MS Gothic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B4185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1B4185"/>
    <w:rPr>
      <w:rFonts w:ascii="Cambria" w:eastAsia="MS Gothic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="Cambria" w:eastAsia="MS Gothic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1B4185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="Calibr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hAnsi="Roboto Light"/>
      <w:color w:val="000000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F7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EDB7F-69BE-4487-948D-96BFAD45E49A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3DA9F636-CCB9-4096-BBC8-11EA15478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91F6E-DF69-4B87-97AD-80FDDD8B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EB207-1E39-45FD-B17B-983FACDFF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2281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i w</cp:lastModifiedBy>
  <cp:revision>4</cp:revision>
  <dcterms:created xsi:type="dcterms:W3CDTF">2025-06-25T09:37:00Z</dcterms:created>
  <dcterms:modified xsi:type="dcterms:W3CDTF">2025-06-25T09:57:00Z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